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07CF5">
      <w:pPr>
        <w:ind w:left="0" w:leftChars="0" w:firstLine="0" w:firstLineChars="0"/>
        <w:jc w:val="lef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D56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攀枝花市第三人民医院医疗设备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市场</w:t>
      </w:r>
      <w:r>
        <w:rPr>
          <w:rFonts w:hint="eastAsia" w:ascii="黑体" w:hAnsi="黑体" w:eastAsia="黑体" w:cs="黑体"/>
          <w:sz w:val="32"/>
          <w:szCs w:val="32"/>
        </w:rPr>
        <w:t>调研报名表</w:t>
      </w:r>
      <w:r>
        <w:rPr>
          <w:rFonts w:hint="eastAsia" w:ascii="黑体" w:hAnsi="黑体" w:eastAsia="黑体" w:cs="黑体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sz w:val="32"/>
          <w:szCs w:val="32"/>
        </w:rPr>
        <w:t>产品编号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5"/>
        <w:tblpPr w:leftFromText="180" w:rightFromText="180" w:vertAnchor="text" w:horzAnchor="page" w:tblpX="1159" w:tblpY="611"/>
        <w:tblOverlap w:val="never"/>
        <w:tblW w:w="97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700"/>
        <w:gridCol w:w="1134"/>
        <w:gridCol w:w="1095"/>
        <w:gridCol w:w="800"/>
        <w:gridCol w:w="734"/>
        <w:gridCol w:w="1032"/>
        <w:gridCol w:w="975"/>
        <w:gridCol w:w="665"/>
      </w:tblGrid>
      <w:tr w14:paraId="0B97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一、报名供应商信息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BA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A4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8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F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公司类别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□设备生产厂家     □总代理商    □二级代理商     □其他</w:t>
            </w:r>
          </w:p>
        </w:tc>
      </w:tr>
      <w:tr w14:paraId="5698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D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委托代理人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2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95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75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二、推荐设备信息（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必填项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F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E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3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4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9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B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D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E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F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B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生产企业规模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EB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□大型    □中型    □小型    □微型</w:t>
            </w:r>
          </w:p>
        </w:tc>
      </w:tr>
      <w:tr w14:paraId="460B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F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推荐型号</w:t>
            </w:r>
          </w:p>
        </w:tc>
        <w:tc>
          <w:tcPr>
            <w:tcW w:w="30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09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铭牌标注使用年限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F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3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6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E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可开展的医疗服务项目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3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0D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四川省内收费情况（编码及价格）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3F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4E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4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1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推荐配置（主要组成部分）及报价</w:t>
            </w:r>
          </w:p>
          <w:p w14:paraId="7131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（行数不够，可自行增加）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3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4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7A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9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35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A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ED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D5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5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660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B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C8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3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1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0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4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6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04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C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9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0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2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05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4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3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0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47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4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E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6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1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F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C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BA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2C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6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9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2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B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合计报价：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</w:tr>
      <w:tr w14:paraId="6242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5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7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是否有可选配功能或配件情况：□无   □有</w:t>
            </w: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1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功能/配件名称</w:t>
            </w: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价格（万元）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19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1A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3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4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E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2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6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3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71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27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7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891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2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7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F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C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655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6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E1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3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19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57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1F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三、进口产品情况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（国产不填此项）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A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目前国产有无同类产品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□无            □有，例如：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（品牌及型号  ） </w:t>
            </w:r>
          </w:p>
        </w:tc>
      </w:tr>
      <w:tr w14:paraId="5C132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B6A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3A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优于国产同类型设备性能指标（该指标对临床有何实际价值）</w:t>
            </w:r>
          </w:p>
        </w:tc>
        <w:tc>
          <w:tcPr>
            <w:tcW w:w="64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2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34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0F0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四、是否需要配套使用耗材（行数不够，可自行增加）：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（涉及配套使用耗材，必须如实填写全部耗材，如经查实后发现有不实情况，视为报名不成功）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34C7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□是  □否 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D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2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规格\型号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71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是否挂网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挂网流水号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6D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执行单价（元）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是否专机专用</w:t>
            </w:r>
          </w:p>
        </w:tc>
      </w:tr>
      <w:tr w14:paraId="59389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F7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C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D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5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E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81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5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B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A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0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DE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E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0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3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8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7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7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81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966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38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5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0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E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3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C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B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EF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D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4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7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AF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A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2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5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392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2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C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D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BE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E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F0B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A7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B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C3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3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B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5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A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81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15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2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五、有无易损件、消耗性配件（行数不够，可自行增加）：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□有  □无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6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规格\型号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8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执行单价（元）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是否专机专用</w:t>
            </w:r>
          </w:p>
        </w:tc>
      </w:tr>
      <w:tr w14:paraId="1AD7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4F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□易损件   □消耗性配件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E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D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4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4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9D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631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9D1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38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□易损件   □消耗性配件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9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9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E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9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3F0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□易损件   □消耗性配件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9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9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53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5A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91E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□易损件   □消耗性配件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F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F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8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8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E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9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E36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□易损件   □消耗性配件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B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6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4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2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B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六、同型号设备四川省内三级医院用户情况（行数不够，可自行增加）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11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B7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采购价格（万元）</w:t>
            </w:r>
          </w:p>
        </w:tc>
        <w:tc>
          <w:tcPr>
            <w:tcW w:w="4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3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与本次推荐配置区别</w:t>
            </w:r>
          </w:p>
        </w:tc>
      </w:tr>
      <w:tr w14:paraId="0C75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C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56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3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1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EE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7C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7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FB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7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89F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6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C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5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B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6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083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F1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七、消毒灭菌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08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设备或部件使用过程是否需要消毒灭菌</w:t>
            </w: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E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具体部位</w:t>
            </w:r>
          </w:p>
        </w:tc>
        <w:tc>
          <w:tcPr>
            <w:tcW w:w="3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消毒方式</w:t>
            </w:r>
          </w:p>
        </w:tc>
      </w:tr>
      <w:tr w14:paraId="5B1A4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5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C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3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07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八、售后服务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攀枝花市驻地维修工程师人数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9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维修响应时间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B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能否提供备用机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B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质保期（≥3年）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82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质保期结束后技术保费用（万元/年）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C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质保期结束后全保费用（万元/年）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9D4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A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6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D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C1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1D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6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DD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A020866">
      <w:pPr>
        <w:spacing w:line="240" w:lineRule="auto"/>
        <w:ind w:left="0" w:leftChars="0" w:firstLine="0" w:firstLineChars="0"/>
        <w:rPr>
          <w:rFonts w:hint="eastAsia" w:ascii="方正仿宋_GB2312" w:hAnsi="方正仿宋_GB2312" w:eastAsia="方正仿宋_GB2312" w:cs="方正仿宋_GB2312"/>
        </w:rPr>
      </w:pPr>
    </w:p>
    <w:p w14:paraId="2ED87A9A"/>
    <w:sectPr>
      <w:headerReference r:id="rId3" w:type="default"/>
      <w:footerReference r:id="rId4" w:type="default"/>
      <w:pgSz w:w="11906" w:h="16838"/>
      <w:pgMar w:top="1418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2179275-B431-4F24-97EF-E4E14165A7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B19B30-CCF7-4621-81A5-35F56A2AEE3B}"/>
  </w:font>
  <w:font w:name="FZDocXiaoBiaoSong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A5AE95E-B5B2-4F59-9077-3E2E8EB14DB5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70AE0262-B92E-4EED-88AC-A9A949DFAAF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CE8F7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79CB51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03CB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N2E2NzNmYWQ1MzliNTM1NDIxZWY1YzhkZGNlNzIifQ=="/>
  </w:docVars>
  <w:rsids>
    <w:rsidRoot w:val="00000000"/>
    <w:rsid w:val="02500ACA"/>
    <w:rsid w:val="13892FD3"/>
    <w:rsid w:val="15313B24"/>
    <w:rsid w:val="2896616C"/>
    <w:rsid w:val="2D876D18"/>
    <w:rsid w:val="3C130659"/>
    <w:rsid w:val="42290E33"/>
    <w:rsid w:val="450D13D7"/>
    <w:rsid w:val="49A168DB"/>
    <w:rsid w:val="4B2F0532"/>
    <w:rsid w:val="4D905780"/>
    <w:rsid w:val="533526A7"/>
    <w:rsid w:val="62C9714A"/>
    <w:rsid w:val="6D5C499F"/>
    <w:rsid w:val="73714A08"/>
    <w:rsid w:val="7DF726FC"/>
    <w:rsid w:val="7EE6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eastAsia="FZDocXiaoBiaoSong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qFormat/>
    <w:uiPriority w:val="0"/>
    <w:pPr>
      <w:widowControl/>
      <w:ind w:firstLine="0" w:firstLineChars="0"/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1232</Words>
  <Characters>1285</Characters>
  <Lines>0</Lines>
  <Paragraphs>0</Paragraphs>
  <TotalTime>147</TotalTime>
  <ScaleCrop>false</ScaleCrop>
  <LinksUpToDate>false</LinksUpToDate>
  <CharactersWithSpaces>1616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2026-06-15T09:18:00Z</dcterms:created>
  <dc:creator>Administrator</dc:creator>
  <cp:lastModifiedBy>李建川</cp:lastModifiedBy>
  <dcterms:modified xsi:type="dcterms:W3CDTF">2026-06-18T02:44:04Z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4C783334834E4A6A84D71EDE546E5AFC_13</vt:lpwstr>
  </property>
  <property fmtid="{D5CDD505-2E9C-101B-9397-08002B2CF9AE}" pid="4" name="KSOTemplateDocerSaveRecord">
    <vt:lpwstr>eyJoZGlkIjoiMTczMzNiOTJiYjE0NmU1NDgxMGRiYzc0ODE3NDRjOGUiLCJ1c2VySWQiOiIxODAxNDA1NTIwIn0=</vt:lpwstr>
  </property>
</Properties>
</file>