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72"/>
          <w:szCs w:val="72"/>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96475"/>
      <w:bookmarkStart w:id="3" w:name="_Toc15377193"/>
      <w:bookmarkStart w:id="4" w:name="_Toc5742"/>
      <w:bookmarkStart w:id="5" w:name="_Toc15377425"/>
      <w:bookmarkStart w:id="6" w:name="_Toc15378441"/>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77426"/>
      <w:bookmarkStart w:id="8" w:name="_Toc15377194"/>
      <w:bookmarkStart w:id="9" w:name="_Toc13617"/>
      <w:bookmarkStart w:id="10" w:name="_Toc15378442"/>
      <w:bookmarkStart w:id="11" w:name="_Toc15396598"/>
      <w:bookmarkStart w:id="12" w:name="_Toc15396476"/>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攀枝花市第三人民医院部门决算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1"/>
      </w:pPr>
      <w:r>
        <w:rPr>
          <w:rFonts w:hint="eastAsia"/>
        </w:rPr>
        <w:t>公开时间：</w:t>
      </w:r>
      <w:r>
        <w:t>2021</w:t>
      </w:r>
      <w:r>
        <w:rPr>
          <w:rFonts w:hint="eastAsia"/>
        </w:rPr>
        <w:t>年9月10日</w:t>
      </w:r>
    </w:p>
    <w:p/>
    <w:sdt>
      <w:sdtPr>
        <w:rPr>
          <w:rFonts w:ascii="宋体" w:hAnsi="宋体"/>
        </w:rPr>
        <w:id w:val="147478944"/>
        <w15:color w:val="DBDBDB"/>
        <w:docPartObj>
          <w:docPartGallery w:val="Table of Contents"/>
          <w:docPartUnique/>
        </w:docPartObj>
      </w:sdtPr>
      <w:sdtEndPr>
        <w:rPr>
          <w:rFonts w:ascii="宋体" w:hAnsi="宋体"/>
        </w:rPr>
      </w:sdtEndPr>
      <w:sdtContent>
        <w:p>
          <w:pPr>
            <w:jc w:val="center"/>
          </w:pPr>
          <w:bookmarkStart w:id="14" w:name="_Toc15396599"/>
          <w:bookmarkStart w:id="15" w:name="_Toc15377196"/>
        </w:p>
        <w:p>
          <w:pPr>
            <w:pStyle w:val="31"/>
            <w:tabs>
              <w:tab w:val="right" w:leader="dot" w:pos="8306"/>
            </w:tabs>
          </w:pPr>
          <w:r>
            <w:fldChar w:fldCharType="begin"/>
          </w:r>
          <w:r>
            <w:instrText xml:space="preserve">TOC \o "1-3" \h \u </w:instrText>
          </w:r>
          <w:r>
            <w:fldChar w:fldCharType="separate"/>
          </w:r>
        </w:p>
        <w:p>
          <w:pPr>
            <w:pStyle w:val="31"/>
            <w:tabs>
              <w:tab w:val="right" w:leader="dot" w:pos="8306"/>
            </w:tabs>
          </w:pPr>
          <w:r>
            <w:fldChar w:fldCharType="begin"/>
          </w:r>
          <w:r>
            <w:instrText xml:space="preserve"> HYPERLINK \l "_Toc10114" </w:instrText>
          </w:r>
          <w:r>
            <w:fldChar w:fldCharType="separate"/>
          </w:r>
          <w:r>
            <w:rPr>
              <w:rFonts w:hint="eastAsia" w:ascii="黑体" w:hAnsi="黑体" w:eastAsia="黑体"/>
            </w:rPr>
            <w:t>第一部分部门概况</w:t>
          </w:r>
          <w:r>
            <w:tab/>
          </w:r>
          <w:r>
            <w:fldChar w:fldCharType="begin"/>
          </w:r>
          <w:r>
            <w:instrText xml:space="preserve"> PAGEREF _Toc10114 \h </w:instrText>
          </w:r>
          <w:r>
            <w:fldChar w:fldCharType="separate"/>
          </w:r>
          <w:r>
            <w:t>3</w:t>
          </w:r>
          <w:r>
            <w:fldChar w:fldCharType="end"/>
          </w:r>
          <w:r>
            <w:fldChar w:fldCharType="end"/>
          </w:r>
        </w:p>
        <w:p>
          <w:pPr>
            <w:pStyle w:val="32"/>
            <w:tabs>
              <w:tab w:val="right" w:leader="dot" w:pos="8306"/>
            </w:tabs>
            <w:ind w:left="420"/>
          </w:pPr>
          <w:r>
            <w:fldChar w:fldCharType="begin"/>
          </w:r>
          <w:r>
            <w:instrText xml:space="preserve"> HYPERLINK \l "_Toc2286" </w:instrText>
          </w:r>
          <w:r>
            <w:fldChar w:fldCharType="separate"/>
          </w:r>
          <w:r>
            <w:rPr>
              <w:rFonts w:hint="eastAsia" w:ascii="黑体" w:hAnsi="黑体" w:eastAsia="黑体"/>
            </w:rPr>
            <w:t>一、基本职能及主要工作</w:t>
          </w:r>
          <w:r>
            <w:tab/>
          </w:r>
          <w:r>
            <w:fldChar w:fldCharType="begin"/>
          </w:r>
          <w:r>
            <w:instrText xml:space="preserve"> PAGEREF _Toc2286 \h </w:instrText>
          </w:r>
          <w:r>
            <w:fldChar w:fldCharType="separate"/>
          </w:r>
          <w:r>
            <w:t>3</w:t>
          </w:r>
          <w:r>
            <w:fldChar w:fldCharType="end"/>
          </w:r>
          <w:r>
            <w:fldChar w:fldCharType="end"/>
          </w:r>
        </w:p>
        <w:p>
          <w:pPr>
            <w:pStyle w:val="32"/>
            <w:tabs>
              <w:tab w:val="right" w:leader="dot" w:pos="8306"/>
            </w:tabs>
            <w:ind w:left="420"/>
          </w:pPr>
          <w:r>
            <w:fldChar w:fldCharType="begin"/>
          </w:r>
          <w:r>
            <w:instrText xml:space="preserve"> HYPERLINK \l "_Toc3841" </w:instrText>
          </w:r>
          <w:r>
            <w:fldChar w:fldCharType="separate"/>
          </w:r>
          <w:r>
            <w:rPr>
              <w:rFonts w:hint="eastAsia" w:ascii="黑体" w:eastAsia="黑体"/>
            </w:rPr>
            <w:t>二、</w:t>
          </w:r>
          <w:r>
            <w:rPr>
              <w:rFonts w:hint="eastAsia" w:ascii="黑体" w:hAnsi="黑体" w:eastAsia="黑体"/>
            </w:rPr>
            <w:t>机构设置</w:t>
          </w:r>
          <w:r>
            <w:tab/>
          </w:r>
          <w:r>
            <w:fldChar w:fldCharType="begin"/>
          </w:r>
          <w:r>
            <w:instrText xml:space="preserve"> PAGEREF _Toc3841 \h </w:instrText>
          </w:r>
          <w:r>
            <w:fldChar w:fldCharType="separate"/>
          </w:r>
          <w:r>
            <w:t>3</w:t>
          </w:r>
          <w:r>
            <w:fldChar w:fldCharType="end"/>
          </w:r>
          <w:r>
            <w:fldChar w:fldCharType="end"/>
          </w:r>
        </w:p>
        <w:p>
          <w:pPr>
            <w:pStyle w:val="31"/>
            <w:tabs>
              <w:tab w:val="right" w:leader="dot" w:pos="8306"/>
            </w:tabs>
          </w:pPr>
          <w:r>
            <w:fldChar w:fldCharType="begin"/>
          </w:r>
          <w:r>
            <w:instrText xml:space="preserve"> HYPERLINK \l "_Toc17270" </w:instrText>
          </w:r>
          <w:r>
            <w:fldChar w:fldCharType="separate"/>
          </w:r>
          <w:r>
            <w:rPr>
              <w:rFonts w:hint="eastAsia" w:ascii="黑体" w:hAnsi="黑体" w:eastAsia="黑体"/>
            </w:rPr>
            <w:t>第二部分</w:t>
          </w:r>
          <w:r>
            <w:rPr>
              <w:rFonts w:ascii="黑体" w:hAnsi="黑体" w:eastAsia="黑体"/>
            </w:rPr>
            <w:t>2020</w:t>
          </w:r>
          <w:r>
            <w:rPr>
              <w:rFonts w:hint="eastAsia" w:ascii="黑体" w:hAnsi="黑体" w:eastAsia="黑体"/>
            </w:rPr>
            <w:t>年度部门决算情况说明</w:t>
          </w:r>
          <w:r>
            <w:tab/>
          </w:r>
          <w:r>
            <w:fldChar w:fldCharType="begin"/>
          </w:r>
          <w:r>
            <w:instrText xml:space="preserve"> PAGEREF _Toc17270 \h </w:instrText>
          </w:r>
          <w:r>
            <w:fldChar w:fldCharType="separate"/>
          </w:r>
          <w:r>
            <w:t>4</w:t>
          </w:r>
          <w:r>
            <w:fldChar w:fldCharType="end"/>
          </w:r>
          <w:r>
            <w:fldChar w:fldCharType="end"/>
          </w:r>
        </w:p>
        <w:p>
          <w:pPr>
            <w:pStyle w:val="32"/>
            <w:tabs>
              <w:tab w:val="right" w:leader="dot" w:pos="8306"/>
            </w:tabs>
            <w:ind w:left="420"/>
          </w:pPr>
          <w:r>
            <w:fldChar w:fldCharType="begin"/>
          </w:r>
          <w:r>
            <w:instrText xml:space="preserve"> HYPERLINK \l "_Toc16635" </w:instrText>
          </w:r>
          <w:r>
            <w:fldChar w:fldCharType="separate"/>
          </w:r>
          <w:r>
            <w:rPr>
              <w:rFonts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_Toc16635 \h </w:instrText>
          </w:r>
          <w:r>
            <w:fldChar w:fldCharType="separate"/>
          </w:r>
          <w:r>
            <w:t>4</w:t>
          </w:r>
          <w:r>
            <w:fldChar w:fldCharType="end"/>
          </w:r>
          <w:r>
            <w:fldChar w:fldCharType="end"/>
          </w:r>
        </w:p>
        <w:p>
          <w:pPr>
            <w:pStyle w:val="32"/>
            <w:tabs>
              <w:tab w:val="right" w:leader="dot" w:pos="8306"/>
            </w:tabs>
            <w:ind w:left="420"/>
          </w:pPr>
          <w:r>
            <w:fldChar w:fldCharType="begin"/>
          </w:r>
          <w:r>
            <w:instrText xml:space="preserve"> HYPERLINK \l "_Toc27377" </w:instrText>
          </w:r>
          <w:r>
            <w:fldChar w:fldCharType="separate"/>
          </w:r>
          <w:r>
            <w:rPr>
              <w:rFonts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_Toc27377 \h </w:instrText>
          </w:r>
          <w:r>
            <w:fldChar w:fldCharType="separate"/>
          </w:r>
          <w:r>
            <w:t>4</w:t>
          </w:r>
          <w:r>
            <w:fldChar w:fldCharType="end"/>
          </w:r>
          <w:r>
            <w:fldChar w:fldCharType="end"/>
          </w:r>
        </w:p>
        <w:p>
          <w:pPr>
            <w:pStyle w:val="32"/>
            <w:tabs>
              <w:tab w:val="right" w:leader="dot" w:pos="8306"/>
            </w:tabs>
            <w:ind w:left="420"/>
          </w:pPr>
          <w:r>
            <w:fldChar w:fldCharType="begin"/>
          </w:r>
          <w:r>
            <w:instrText xml:space="preserve"> HYPERLINK \l "_Toc30999" </w:instrText>
          </w:r>
          <w:r>
            <w:fldChar w:fldCharType="separate"/>
          </w:r>
          <w:r>
            <w:rPr>
              <w:rFonts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_Toc30999 \h </w:instrText>
          </w:r>
          <w:r>
            <w:fldChar w:fldCharType="separate"/>
          </w:r>
          <w:r>
            <w:t>5</w:t>
          </w:r>
          <w:r>
            <w:fldChar w:fldCharType="end"/>
          </w:r>
          <w:r>
            <w:fldChar w:fldCharType="end"/>
          </w:r>
        </w:p>
        <w:p>
          <w:pPr>
            <w:pStyle w:val="32"/>
            <w:tabs>
              <w:tab w:val="right" w:leader="dot" w:pos="8306"/>
            </w:tabs>
            <w:ind w:left="420"/>
          </w:pPr>
          <w:r>
            <w:fldChar w:fldCharType="begin"/>
          </w:r>
          <w:r>
            <w:instrText xml:space="preserve"> HYPERLINK \l "_Toc10839"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_Toc10839 \h </w:instrText>
          </w:r>
          <w:r>
            <w:fldChar w:fldCharType="separate"/>
          </w:r>
          <w:r>
            <w:t>6</w:t>
          </w:r>
          <w:r>
            <w:fldChar w:fldCharType="end"/>
          </w:r>
          <w:r>
            <w:fldChar w:fldCharType="end"/>
          </w:r>
        </w:p>
        <w:p>
          <w:pPr>
            <w:pStyle w:val="32"/>
            <w:tabs>
              <w:tab w:val="right" w:leader="dot" w:pos="8306"/>
            </w:tabs>
            <w:ind w:left="420"/>
          </w:pPr>
          <w:r>
            <w:fldChar w:fldCharType="begin"/>
          </w:r>
          <w:r>
            <w:instrText xml:space="preserve"> HYPERLINK \l "_Toc9734"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_Toc9734 \h </w:instrText>
          </w:r>
          <w:r>
            <w:fldChar w:fldCharType="separate"/>
          </w:r>
          <w:r>
            <w:t>6</w:t>
          </w:r>
          <w:r>
            <w:fldChar w:fldCharType="end"/>
          </w:r>
          <w:r>
            <w:fldChar w:fldCharType="end"/>
          </w:r>
        </w:p>
        <w:p>
          <w:pPr>
            <w:pStyle w:val="32"/>
            <w:tabs>
              <w:tab w:val="right" w:leader="dot" w:pos="8306"/>
            </w:tabs>
            <w:ind w:left="420"/>
          </w:pPr>
          <w:r>
            <w:fldChar w:fldCharType="begin"/>
          </w:r>
          <w:r>
            <w:instrText xml:space="preserve"> HYPERLINK \l "_Toc13482"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_Toc13482 \h </w:instrText>
          </w:r>
          <w:r>
            <w:fldChar w:fldCharType="separate"/>
          </w:r>
          <w:r>
            <w:t>9</w:t>
          </w:r>
          <w:r>
            <w:fldChar w:fldCharType="end"/>
          </w:r>
          <w:r>
            <w:fldChar w:fldCharType="end"/>
          </w:r>
        </w:p>
        <w:p>
          <w:pPr>
            <w:pStyle w:val="32"/>
            <w:tabs>
              <w:tab w:val="right" w:leader="dot" w:pos="8306"/>
            </w:tabs>
            <w:ind w:left="420"/>
          </w:pPr>
          <w:r>
            <w:fldChar w:fldCharType="begin"/>
          </w:r>
          <w:r>
            <w:instrText xml:space="preserve"> HYPERLINK \l "_Toc29014"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_Toc29014 \h </w:instrText>
          </w:r>
          <w:r>
            <w:fldChar w:fldCharType="separate"/>
          </w:r>
          <w:r>
            <w:t>10</w:t>
          </w:r>
          <w:r>
            <w:fldChar w:fldCharType="end"/>
          </w:r>
          <w:r>
            <w:fldChar w:fldCharType="end"/>
          </w:r>
        </w:p>
        <w:p>
          <w:pPr>
            <w:pStyle w:val="32"/>
            <w:tabs>
              <w:tab w:val="right" w:leader="dot" w:pos="8306"/>
            </w:tabs>
            <w:ind w:left="420"/>
          </w:pPr>
          <w:r>
            <w:fldChar w:fldCharType="begin"/>
          </w:r>
          <w:r>
            <w:instrText xml:space="preserve"> HYPERLINK \l "_Toc11449"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_Toc11449 \h </w:instrText>
          </w:r>
          <w:r>
            <w:fldChar w:fldCharType="separate"/>
          </w:r>
          <w:r>
            <w:t>10</w:t>
          </w:r>
          <w:r>
            <w:fldChar w:fldCharType="end"/>
          </w:r>
          <w:r>
            <w:fldChar w:fldCharType="end"/>
          </w:r>
        </w:p>
        <w:p>
          <w:pPr>
            <w:pStyle w:val="32"/>
            <w:tabs>
              <w:tab w:val="right" w:leader="dot" w:pos="8306"/>
            </w:tabs>
            <w:ind w:left="420"/>
          </w:pPr>
          <w:r>
            <w:fldChar w:fldCharType="begin"/>
          </w:r>
          <w:r>
            <w:instrText xml:space="preserve"> HYPERLINK \l "_Toc17553" </w:instrText>
          </w:r>
          <w:r>
            <w:fldChar w:fldCharType="separate"/>
          </w:r>
          <w:r>
            <w:rPr>
              <w:rFonts w:hint="eastAsia" w:ascii="黑体" w:hAnsi="黑体" w:eastAsia="黑体"/>
            </w:rPr>
            <w:t>九、 国有资本经营预算支出决算情况说明</w:t>
          </w:r>
          <w:r>
            <w:tab/>
          </w:r>
          <w:r>
            <w:fldChar w:fldCharType="begin"/>
          </w:r>
          <w:r>
            <w:instrText xml:space="preserve"> PAGEREF _Toc17553 \h </w:instrText>
          </w:r>
          <w:r>
            <w:fldChar w:fldCharType="separate"/>
          </w:r>
          <w:r>
            <w:t>11</w:t>
          </w:r>
          <w:r>
            <w:fldChar w:fldCharType="end"/>
          </w:r>
          <w:r>
            <w:fldChar w:fldCharType="end"/>
          </w:r>
        </w:p>
        <w:p>
          <w:pPr>
            <w:pStyle w:val="32"/>
            <w:tabs>
              <w:tab w:val="right" w:leader="dot" w:pos="8306"/>
            </w:tabs>
            <w:ind w:left="420"/>
          </w:pPr>
          <w:r>
            <w:fldChar w:fldCharType="begin"/>
          </w:r>
          <w:r>
            <w:instrText xml:space="preserve"> HYPERLINK \l "_Toc14092"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_Toc14092 \h </w:instrText>
          </w:r>
          <w:r>
            <w:fldChar w:fldCharType="separate"/>
          </w:r>
          <w:r>
            <w:t>11</w:t>
          </w:r>
          <w:r>
            <w:fldChar w:fldCharType="end"/>
          </w:r>
          <w:r>
            <w:fldChar w:fldCharType="end"/>
          </w:r>
        </w:p>
        <w:p>
          <w:pPr>
            <w:pStyle w:val="31"/>
            <w:tabs>
              <w:tab w:val="right" w:leader="dot" w:pos="8306"/>
            </w:tabs>
          </w:pPr>
          <w:r>
            <w:fldChar w:fldCharType="begin"/>
          </w:r>
          <w:r>
            <w:instrText xml:space="preserve"> HYPERLINK \l "_Toc10104" </w:instrText>
          </w:r>
          <w: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_Toc10104 \h </w:instrText>
          </w:r>
          <w:r>
            <w:fldChar w:fldCharType="separate"/>
          </w:r>
          <w:r>
            <w:t>18</w:t>
          </w:r>
          <w:r>
            <w:fldChar w:fldCharType="end"/>
          </w:r>
          <w:r>
            <w:fldChar w:fldCharType="end"/>
          </w:r>
        </w:p>
        <w:p>
          <w:pPr>
            <w:pStyle w:val="31"/>
            <w:tabs>
              <w:tab w:val="right" w:leader="dot" w:pos="8306"/>
            </w:tabs>
          </w:pPr>
          <w:r>
            <w:fldChar w:fldCharType="begin"/>
          </w:r>
          <w:r>
            <w:instrText xml:space="preserve"> HYPERLINK \l "_Toc32256" </w:instrText>
          </w:r>
          <w:r>
            <w:fldChar w:fldCharType="separate"/>
          </w:r>
          <w:r>
            <w:rPr>
              <w:rFonts w:hint="eastAsia" w:ascii="黑体" w:hAnsi="黑体" w:eastAsia="黑体"/>
              <w:szCs w:val="44"/>
            </w:rPr>
            <w:t>第</w:t>
          </w:r>
          <w:r>
            <w:rPr>
              <w:rFonts w:hint="eastAsia" w:ascii="黑体" w:hAnsi="黑体" w:eastAsia="黑体"/>
            </w:rPr>
            <w:t>四部分附件</w:t>
          </w:r>
          <w:r>
            <w:tab/>
          </w:r>
          <w:r>
            <w:fldChar w:fldCharType="begin"/>
          </w:r>
          <w:r>
            <w:instrText xml:space="preserve"> PAGEREF _Toc32256 \h </w:instrText>
          </w:r>
          <w:r>
            <w:fldChar w:fldCharType="separate"/>
          </w:r>
          <w:r>
            <w:t>23</w:t>
          </w:r>
          <w:r>
            <w:fldChar w:fldCharType="end"/>
          </w:r>
          <w:r>
            <w:fldChar w:fldCharType="end"/>
          </w:r>
        </w:p>
        <w:p>
          <w:pPr>
            <w:pStyle w:val="31"/>
            <w:tabs>
              <w:tab w:val="right" w:leader="dot" w:pos="8306"/>
            </w:tabs>
          </w:pPr>
          <w:r>
            <w:fldChar w:fldCharType="begin"/>
          </w:r>
          <w:r>
            <w:instrText xml:space="preserve"> HYPERLINK \l "_Toc13076" </w:instrText>
          </w:r>
          <w:r>
            <w:fldChar w:fldCharType="separate"/>
          </w:r>
          <w:r>
            <w:rPr>
              <w:rFonts w:hint="eastAsia" w:ascii="黑体" w:hAnsi="黑体" w:eastAsia="黑体" w:cs="黑体"/>
              <w:szCs w:val="32"/>
            </w:rPr>
            <w:t>附件</w:t>
          </w:r>
          <w:r>
            <w:rPr>
              <w:rFonts w:ascii="黑体" w:hAnsi="黑体" w:eastAsia="黑体" w:cs="黑体"/>
              <w:szCs w:val="32"/>
            </w:rPr>
            <w:t>1</w:t>
          </w:r>
          <w:r>
            <w:tab/>
          </w:r>
          <w:r>
            <w:fldChar w:fldCharType="begin"/>
          </w:r>
          <w:r>
            <w:instrText xml:space="preserve"> PAGEREF _Toc13076 \h </w:instrText>
          </w:r>
          <w:r>
            <w:fldChar w:fldCharType="separate"/>
          </w:r>
          <w:r>
            <w:t>23</w:t>
          </w:r>
          <w:r>
            <w:fldChar w:fldCharType="end"/>
          </w:r>
          <w:r>
            <w:fldChar w:fldCharType="end"/>
          </w:r>
        </w:p>
        <w:p>
          <w:pPr>
            <w:pStyle w:val="31"/>
            <w:tabs>
              <w:tab w:val="right" w:leader="dot" w:pos="8306"/>
            </w:tabs>
          </w:pPr>
          <w:r>
            <w:fldChar w:fldCharType="begin"/>
          </w:r>
          <w:r>
            <w:instrText xml:space="preserve"> HYPERLINK \l "_Toc13076" </w:instrText>
          </w:r>
          <w:r>
            <w:fldChar w:fldCharType="separate"/>
          </w:r>
          <w:r>
            <w:rPr>
              <w:rFonts w:hint="eastAsia" w:ascii="黑体" w:hAnsi="黑体" w:eastAsia="黑体" w:cs="黑体"/>
              <w:szCs w:val="32"/>
            </w:rPr>
            <w:t>附件2</w:t>
          </w:r>
          <w:r>
            <w:tab/>
          </w:r>
          <w:r>
            <w:fldChar w:fldCharType="begin"/>
          </w:r>
          <w:r>
            <w:instrText xml:space="preserve"> PAGEREF _Toc13076 \h </w:instrText>
          </w:r>
          <w:r>
            <w:fldChar w:fldCharType="separate"/>
          </w:r>
          <w:r>
            <w:t>23</w:t>
          </w:r>
          <w:r>
            <w:fldChar w:fldCharType="end"/>
          </w:r>
          <w:r>
            <w:fldChar w:fldCharType="end"/>
          </w:r>
        </w:p>
        <w:p>
          <w:pPr>
            <w:pStyle w:val="32"/>
            <w:tabs>
              <w:tab w:val="right" w:leader="dot" w:pos="8306"/>
            </w:tabs>
            <w:ind w:left="0" w:leftChars="0"/>
          </w:pPr>
          <w:r>
            <w:fldChar w:fldCharType="begin"/>
          </w:r>
          <w:r>
            <w:instrText xml:space="preserve"> HYPERLINK \l "_Toc9982" </w:instrText>
          </w:r>
          <w:r>
            <w:fldChar w:fldCharType="separate"/>
          </w:r>
          <w:r>
            <w:rPr>
              <w:rFonts w:hint="eastAsia" w:ascii="黑体" w:hAnsi="黑体" w:eastAsia="黑体" w:cs="黑体"/>
              <w:szCs w:val="44"/>
            </w:rPr>
            <w:t>第五部分  附表</w:t>
          </w:r>
          <w:r>
            <w:tab/>
          </w:r>
          <w:r>
            <w:fldChar w:fldCharType="begin"/>
          </w:r>
          <w:r>
            <w:instrText xml:space="preserve"> PAGEREF _Toc9982 \h </w:instrText>
          </w:r>
          <w:r>
            <w:fldChar w:fldCharType="separate"/>
          </w:r>
          <w:r>
            <w:t>27</w:t>
          </w:r>
          <w:r>
            <w:fldChar w:fldCharType="end"/>
          </w:r>
          <w:r>
            <w:fldChar w:fldCharType="end"/>
          </w:r>
        </w:p>
        <w:p>
          <w:pPr>
            <w:pStyle w:val="32"/>
            <w:tabs>
              <w:tab w:val="right" w:leader="dot" w:pos="8306"/>
            </w:tabs>
            <w:ind w:left="420"/>
            <w:rPr>
              <w:rFonts w:ascii="黑体" w:hAnsi="黑体" w:eastAsia="黑体"/>
            </w:rPr>
          </w:pPr>
          <w:r>
            <w:fldChar w:fldCharType="begin"/>
          </w:r>
          <w:r>
            <w:instrText xml:space="preserve"> HYPERLINK \l "_Toc6715" </w:instrText>
          </w:r>
          <w:r>
            <w:fldChar w:fldCharType="separate"/>
          </w:r>
          <w:r>
            <w:rPr>
              <w:rFonts w:hint="eastAsia" w:ascii="黑体" w:hAnsi="黑体" w:eastAsia="黑体"/>
            </w:rPr>
            <w:t>一、收入支出决算总表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_Toc6715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"_Toc31303" </w:instrText>
          </w:r>
          <w:r>
            <w:fldChar w:fldCharType="separate"/>
          </w:r>
          <w:r>
            <w:rPr>
              <w:rFonts w:hint="eastAsia" w:ascii="黑体" w:hAnsi="黑体" w:eastAsia="黑体"/>
            </w:rPr>
            <w:t>二、收入决算表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_Toc31303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"_Toc30924" </w:instrText>
          </w:r>
          <w:r>
            <w:fldChar w:fldCharType="separate"/>
          </w:r>
          <w:r>
            <w:rPr>
              <w:rFonts w:hint="eastAsia" w:ascii="黑体" w:hAnsi="黑体" w:eastAsia="黑体"/>
            </w:rPr>
            <w:t>三、支出决算表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_Toc30924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"_Toc32113" </w:instrText>
          </w:r>
          <w:r>
            <w:fldChar w:fldCharType="separate"/>
          </w:r>
          <w:r>
            <w:rPr>
              <w:rFonts w:hint="eastAsia" w:ascii="黑体" w:hAnsi="黑体" w:eastAsia="黑体"/>
            </w:rPr>
            <w:t>四、财政拨款收入支出决算总表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_Toc32113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"_Toc6741" </w:instrText>
          </w:r>
          <w:r>
            <w:fldChar w:fldCharType="separate"/>
          </w:r>
          <w:r>
            <w:rPr>
              <w:rFonts w:hint="eastAsia" w:ascii="黑体" w:hAnsi="黑体" w:eastAsia="黑体"/>
            </w:rPr>
            <w:t>五、财政拨款支出决算明细表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_Toc6741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"_Toc223" </w:instrText>
          </w:r>
          <w:r>
            <w:fldChar w:fldCharType="separate"/>
          </w:r>
          <w:r>
            <w:rPr>
              <w:rFonts w:hint="eastAsia" w:ascii="黑体" w:hAnsi="黑体" w:eastAsia="黑体"/>
            </w:rPr>
            <w:t>六、一般公共预算财政拨款支出决算表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_Toc223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"_Toc7312" </w:instrText>
          </w:r>
          <w:r>
            <w:fldChar w:fldCharType="separate"/>
          </w:r>
          <w:r>
            <w:rPr>
              <w:rFonts w:hint="eastAsia" w:ascii="黑体" w:hAnsi="黑体" w:eastAsia="黑体"/>
            </w:rPr>
            <w:t>七、一般公共预算财政拨款支出决算明细表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_Toc7312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"_Toc1722" </w:instrText>
          </w:r>
          <w:r>
            <w:fldChar w:fldCharType="separate"/>
          </w:r>
          <w:r>
            <w:rPr>
              <w:rFonts w:hint="eastAsia" w:ascii="黑体" w:hAnsi="黑体" w:eastAsia="黑体"/>
            </w:rPr>
            <w:t>八、一般公共预算财政拨款基本支出决算表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_Toc1722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"_Toc20215" </w:instrText>
          </w:r>
          <w:r>
            <w:fldChar w:fldCharType="separate"/>
          </w:r>
          <w:r>
            <w:rPr>
              <w:rFonts w:hint="eastAsia" w:ascii="黑体" w:hAnsi="黑体" w:eastAsia="黑体"/>
            </w:rPr>
            <w:t>九、一般公共预算财政拨款项目支出决算表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_Toc20215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"_Toc26309" </w:instrText>
          </w:r>
          <w:r>
            <w:fldChar w:fldCharType="separate"/>
          </w:r>
          <w:r>
            <w:rPr>
              <w:rFonts w:hint="eastAsia" w:ascii="黑体" w:hAnsi="黑体" w:eastAsia="黑体"/>
            </w:rPr>
            <w:t>十、一般公共预算财政拨款“三公”经费支出决算表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_Toc26309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"_Toc32703" </w:instrText>
          </w:r>
          <w:r>
            <w:fldChar w:fldCharType="separate"/>
          </w:r>
          <w:r>
            <w:rPr>
              <w:rFonts w:hint="eastAsia" w:ascii="黑体" w:hAnsi="黑体" w:eastAsia="黑体"/>
            </w:rPr>
            <w:t>十一、政府性基金预算财政拨款收入支出决算表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_Toc32703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"_Toc15827" </w:instrText>
          </w:r>
          <w:r>
            <w:fldChar w:fldCharType="separate"/>
          </w:r>
          <w:r>
            <w:rPr>
              <w:rFonts w:hint="eastAsia" w:ascii="黑体" w:hAnsi="黑体" w:eastAsia="黑体"/>
            </w:rPr>
            <w:t>十二、政府性基金预算财政拨款“三公”经费支出决算表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_Toc15827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rPr>
              <w:rFonts w:ascii="黑体" w:hAnsi="黑体" w:eastAsia="黑体"/>
            </w:rPr>
          </w:pPr>
          <w:r>
            <w:fldChar w:fldCharType="begin"/>
          </w:r>
          <w:r>
            <w:instrText xml:space="preserve"> HYPERLINK \l "_Toc10753" </w:instrText>
          </w:r>
          <w:r>
            <w:fldChar w:fldCharType="separate"/>
          </w:r>
          <w:r>
            <w:rPr>
              <w:rFonts w:hint="eastAsia" w:ascii="黑体" w:hAnsi="黑体" w:eastAsia="黑体"/>
            </w:rPr>
            <w:t>十三、国有资本经营预算财政拨款收入支出决算表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_Toc10753 \h </w:instrText>
          </w:r>
          <w:r>
            <w:rPr>
              <w:rFonts w:hint="eastAsia" w:ascii="黑体" w:hAnsi="黑体" w:eastAsia="黑体"/>
            </w:rPr>
            <w:fldChar w:fldCharType="separate"/>
          </w:r>
          <w:r>
            <w:rPr>
              <w:rFonts w:hint="eastAsia" w:ascii="黑体" w:hAnsi="黑体" w:eastAsia="黑体"/>
            </w:rPr>
            <w:t>27</w:t>
          </w:r>
          <w:r>
            <w:rPr>
              <w:rFonts w:hint="eastAsia" w:ascii="黑体" w:hAnsi="黑体" w:eastAsia="黑体"/>
            </w:rPr>
            <w:fldChar w:fldCharType="end"/>
          </w:r>
          <w:r>
            <w:rPr>
              <w:rFonts w:hint="eastAsia" w:ascii="黑体" w:hAnsi="黑体" w:eastAsia="黑体"/>
            </w:rPr>
            <w:fldChar w:fldCharType="end"/>
          </w:r>
        </w:p>
        <w:p>
          <w:pPr>
            <w:pStyle w:val="32"/>
            <w:tabs>
              <w:tab w:val="right" w:leader="dot" w:pos="8306"/>
            </w:tabs>
            <w:ind w:left="420"/>
          </w:pPr>
          <w:r>
            <w:fldChar w:fldCharType="begin"/>
          </w:r>
          <w:r>
            <w:instrText xml:space="preserve"> HYPERLINK \l "_Toc28134" </w:instrText>
          </w:r>
          <w:r>
            <w:fldChar w:fldCharType="separate"/>
          </w:r>
          <w:r>
            <w:rPr>
              <w:rFonts w:hint="eastAsia" w:ascii="黑体" w:hAnsi="黑体" w:eastAsia="黑体"/>
            </w:rPr>
            <w:t>十四、国有资本经营预算财政拨款支出决算表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_Toc28134 \h </w:instrText>
          </w:r>
          <w:r>
            <w:rPr>
              <w:rFonts w:hint="eastAsia" w:ascii="黑体" w:hAnsi="黑体" w:eastAsia="黑体"/>
            </w:rPr>
            <w:fldChar w:fldCharType="separate"/>
          </w:r>
          <w:r>
            <w:rPr>
              <w:rFonts w:hint="eastAsia" w:ascii="黑体" w:hAnsi="黑体" w:eastAsia="黑体"/>
            </w:rPr>
            <w:t>28</w:t>
          </w:r>
          <w:r>
            <w:rPr>
              <w:rFonts w:hint="eastAsia" w:ascii="黑体" w:hAnsi="黑体" w:eastAsia="黑体"/>
            </w:rPr>
            <w:fldChar w:fldCharType="end"/>
          </w:r>
          <w:r>
            <w:rPr>
              <w:rFonts w:hint="eastAsia" w:ascii="黑体" w:hAnsi="黑体" w:eastAsia="黑体"/>
            </w:rPr>
            <w:fldChar w:fldCharType="end"/>
          </w:r>
        </w:p>
        <w:p>
          <w:r>
            <w:fldChar w:fldCharType="end"/>
          </w:r>
        </w:p>
      </w:sdtContent>
    </w:sdt>
    <w:p>
      <w:pPr>
        <w:pStyle w:val="3"/>
        <w:jc w:val="center"/>
        <w:rPr>
          <w:rStyle w:val="17"/>
          <w:rFonts w:ascii="黑体" w:hAnsi="黑体" w:eastAsia="黑体"/>
          <w:b/>
          <w:bCs w:val="0"/>
        </w:rPr>
      </w:pPr>
      <w:bookmarkStart w:id="16" w:name="_Toc10114"/>
      <w:r>
        <w:rPr>
          <w:rFonts w:hint="eastAsia" w:ascii="黑体" w:hAnsi="黑体" w:eastAsia="黑体"/>
          <w:b w:val="0"/>
        </w:rPr>
        <w:t>第一部分</w:t>
      </w:r>
      <w:r>
        <w:rPr>
          <w:rStyle w:val="17"/>
          <w:rFonts w:hint="eastAsia" w:ascii="黑体" w:hAnsi="黑体" w:eastAsia="黑体"/>
          <w:b w:val="0"/>
          <w:bCs w:val="0"/>
        </w:rPr>
        <w:t>部门概况</w:t>
      </w:r>
      <w:bookmarkEnd w:id="14"/>
      <w:bookmarkEnd w:id="15"/>
      <w:bookmarkEnd w:id="16"/>
    </w:p>
    <w:p>
      <w:pPr>
        <w:widowControl/>
        <w:jc w:val="left"/>
        <w:rPr>
          <w:rFonts w:ascii="黑体" w:eastAsia="黑体"/>
          <w:color w:val="000000"/>
          <w:sz w:val="32"/>
          <w:szCs w:val="32"/>
        </w:rPr>
      </w:pPr>
    </w:p>
    <w:p>
      <w:pPr>
        <w:pStyle w:val="4"/>
        <w:rPr>
          <w:rStyle w:val="18"/>
          <w:rFonts w:ascii="仿宋" w:hAnsi="仿宋" w:eastAsia="仿宋"/>
          <w:b w:val="0"/>
          <w:bCs w:val="0"/>
        </w:rPr>
      </w:pPr>
      <w:bookmarkStart w:id="17" w:name="_Toc15377197"/>
      <w:bookmarkStart w:id="18" w:name="_Toc15396600"/>
      <w:bookmarkStart w:id="19" w:name="_Toc2286"/>
      <w:r>
        <w:rPr>
          <w:rFonts w:hint="eastAsia" w:ascii="黑体" w:hAnsi="黑体" w:eastAsia="黑体"/>
          <w:b w:val="0"/>
          <w:color w:val="000000"/>
        </w:rPr>
        <w:t>一、基</w:t>
      </w:r>
      <w:r>
        <w:rPr>
          <w:rStyle w:val="18"/>
          <w:rFonts w:hint="eastAsia" w:ascii="黑体" w:hAnsi="黑体" w:eastAsia="黑体"/>
          <w:b w:val="0"/>
          <w:bCs w:val="0"/>
        </w:rPr>
        <w:t>本职能及主要工作</w:t>
      </w:r>
      <w:bookmarkEnd w:id="17"/>
      <w:bookmarkEnd w:id="18"/>
      <w:bookmarkEnd w:id="19"/>
    </w:p>
    <w:p>
      <w:pPr>
        <w:spacing w:line="600" w:lineRule="exact"/>
        <w:ind w:firstLine="640" w:firstLineChars="200"/>
        <w:rPr>
          <w:rFonts w:ascii="仿宋" w:hAnsi="仿宋" w:eastAsia="仿宋"/>
          <w:bCs/>
          <w:color w:val="000000"/>
          <w:sz w:val="32"/>
          <w:szCs w:val="32"/>
        </w:rPr>
      </w:pPr>
      <w:bookmarkStart w:id="20" w:name="_Toc15377198"/>
      <w:bookmarkStart w:id="21" w:name="_Toc15378445"/>
      <w:r>
        <w:rPr>
          <w:rFonts w:hint="eastAsia" w:ascii="仿宋" w:hAnsi="仿宋" w:eastAsia="仿宋"/>
          <w:bCs/>
          <w:color w:val="000000"/>
          <w:sz w:val="32"/>
          <w:szCs w:val="32"/>
        </w:rPr>
        <w:t>（一）主要职能。</w:t>
      </w:r>
      <w:bookmarkEnd w:id="20"/>
      <w:bookmarkEnd w:id="21"/>
    </w:p>
    <w:p>
      <w:pPr>
        <w:spacing w:line="60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我院是精神科专科医院，开展的主要医疗工作为精神科、心理治疗、老年痴呆、失眠、神经衰弱、焦虑症等精神疾病的门诊检查和住院治疗。编制人数266人，实际在编人数213人。</w:t>
      </w:r>
    </w:p>
    <w:p>
      <w:pPr>
        <w:pStyle w:val="6"/>
        <w:adjustRightInd w:val="0"/>
        <w:spacing w:beforeLines="0" w:line="600" w:lineRule="exact"/>
        <w:ind w:firstLine="672" w:firstLineChars="210"/>
        <w:rPr>
          <w:rFonts w:ascii="仿宋" w:hAnsi="仿宋" w:eastAsia="仿宋"/>
          <w:bCs/>
          <w:color w:val="000000"/>
          <w:sz w:val="32"/>
          <w:szCs w:val="32"/>
        </w:rPr>
      </w:pPr>
      <w:bookmarkStart w:id="22" w:name="_Toc15377199"/>
      <w:bookmarkStart w:id="23" w:name="_Toc15378446"/>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2"/>
      <w:bookmarkEnd w:id="23"/>
      <w:r>
        <w:rPr>
          <w:rFonts w:hint="eastAsia" w:ascii="仿宋" w:hAnsi="仿宋" w:eastAsia="仿宋"/>
          <w:bCs/>
          <w:color w:val="000000"/>
          <w:sz w:val="32"/>
          <w:szCs w:val="32"/>
        </w:rPr>
        <w:t>2020年重点工作收治严重精神障碍门诊、住院患者，治疗精神疾病、心理咨询、治疗，重性精神疾病排查、司法鉴定等工作。</w:t>
      </w:r>
    </w:p>
    <w:p>
      <w:pPr>
        <w:pStyle w:val="4"/>
        <w:rPr>
          <w:rStyle w:val="18"/>
          <w:b w:val="0"/>
          <w:bCs w:val="0"/>
        </w:rPr>
      </w:pPr>
      <w:bookmarkStart w:id="24" w:name="_Toc15396601"/>
      <w:bookmarkStart w:id="25" w:name="_Toc15377200"/>
      <w:bookmarkStart w:id="26" w:name="_Toc3841"/>
      <w:r>
        <w:rPr>
          <w:rFonts w:hint="eastAsia" w:ascii="黑体" w:eastAsia="黑体"/>
          <w:b w:val="0"/>
          <w:color w:val="000000"/>
        </w:rPr>
        <w:t>二、</w:t>
      </w:r>
      <w:r>
        <w:rPr>
          <w:rFonts w:hint="eastAsia" w:ascii="黑体" w:hAnsi="黑体" w:eastAsia="黑体"/>
          <w:b w:val="0"/>
          <w:color w:val="000000"/>
        </w:rPr>
        <w:t>机</w:t>
      </w:r>
      <w:r>
        <w:rPr>
          <w:rStyle w:val="18"/>
          <w:rFonts w:hint="eastAsia" w:ascii="黑体" w:hAnsi="黑体" w:eastAsia="黑体"/>
          <w:b w:val="0"/>
          <w:bCs w:val="0"/>
        </w:rPr>
        <w:t>构设置</w:t>
      </w:r>
      <w:bookmarkEnd w:id="24"/>
      <w:bookmarkEnd w:id="25"/>
      <w:bookmarkEnd w:id="26"/>
    </w:p>
    <w:p>
      <w:pPr>
        <w:ind w:firstLine="800" w:firstLineChars="250"/>
        <w:rPr>
          <w:rFonts w:ascii="仿宋" w:hAnsi="仿宋" w:eastAsia="仿宋"/>
          <w:sz w:val="32"/>
          <w:szCs w:val="32"/>
        </w:rPr>
      </w:pPr>
      <w:r>
        <w:rPr>
          <w:rFonts w:hint="eastAsia" w:ascii="仿宋" w:hAnsi="仿宋" w:eastAsia="仿宋"/>
          <w:sz w:val="32"/>
          <w:szCs w:val="32"/>
        </w:rPr>
        <w:t>攀枝花市第三人民医院下属二级单位0个，其中行政单位0个，参照公务员法管理的事业单位0个，其他事业单位0个。</w:t>
      </w:r>
    </w:p>
    <w:p>
      <w:pPr>
        <w:pStyle w:val="3"/>
        <w:ind w:right="440"/>
        <w:jc w:val="right"/>
        <w:rPr>
          <w:rFonts w:ascii="黑体" w:hAnsi="黑体" w:eastAsia="黑体"/>
          <w:b w:val="0"/>
          <w:color w:val="000000"/>
        </w:rPr>
      </w:pPr>
      <w:bookmarkStart w:id="27" w:name="_Toc15377204"/>
      <w:bookmarkStart w:id="28" w:name="_Toc15396602"/>
    </w:p>
    <w:p/>
    <w:p>
      <w:pPr>
        <w:pStyle w:val="3"/>
        <w:ind w:right="440"/>
        <w:jc w:val="right"/>
        <w:rPr>
          <w:rStyle w:val="17"/>
          <w:rFonts w:ascii="黑体" w:hAnsi="黑体" w:eastAsia="黑体"/>
          <w:b w:val="0"/>
          <w:bCs w:val="0"/>
        </w:rPr>
      </w:pPr>
      <w:bookmarkStart w:id="29" w:name="_Toc17270"/>
      <w:r>
        <w:rPr>
          <w:rFonts w:hint="eastAsia" w:ascii="黑体" w:hAnsi="黑体" w:eastAsia="黑体"/>
          <w:b w:val="0"/>
          <w:color w:val="000000"/>
        </w:rPr>
        <w:t>第二部分</w:t>
      </w:r>
      <w:r>
        <w:rPr>
          <w:rStyle w:val="17"/>
          <w:rFonts w:ascii="黑体" w:hAnsi="黑体" w:eastAsia="黑体"/>
          <w:b w:val="0"/>
          <w:bCs w:val="0"/>
        </w:rPr>
        <w:t>2020</w:t>
      </w:r>
      <w:r>
        <w:rPr>
          <w:rStyle w:val="17"/>
          <w:rFonts w:hint="eastAsia" w:ascii="黑体" w:hAnsi="黑体" w:eastAsia="黑体"/>
          <w:b w:val="0"/>
          <w:bCs w:val="0"/>
        </w:rPr>
        <w:t>年度部门决算情况说明</w:t>
      </w:r>
      <w:bookmarkEnd w:id="27"/>
      <w:bookmarkEnd w:id="28"/>
      <w:bookmarkEnd w:id="29"/>
    </w:p>
    <w:p/>
    <w:p>
      <w:pPr>
        <w:pStyle w:val="28"/>
        <w:numPr>
          <w:ilvl w:val="0"/>
          <w:numId w:val="1"/>
        </w:numPr>
        <w:spacing w:line="600" w:lineRule="exact"/>
        <w:ind w:firstLineChars="0"/>
        <w:outlineLvl w:val="1"/>
        <w:rPr>
          <w:rStyle w:val="18"/>
          <w:rFonts w:ascii="黑体" w:hAnsi="黑体" w:eastAsia="黑体"/>
          <w:b w:val="0"/>
        </w:rPr>
      </w:pPr>
      <w:bookmarkStart w:id="30" w:name="_Toc15396603"/>
      <w:bookmarkStart w:id="31" w:name="_Toc16635"/>
      <w:bookmarkStart w:id="32" w:name="_Toc15377205"/>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30"/>
      <w:bookmarkEnd w:id="31"/>
      <w:bookmarkEnd w:id="3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年度收、支总计11354.64万元、与</w:t>
      </w:r>
      <w:r>
        <w:rPr>
          <w:rFonts w:ascii="仿宋" w:hAnsi="仿宋" w:eastAsia="仿宋"/>
          <w:color w:val="000000"/>
          <w:sz w:val="32"/>
          <w:szCs w:val="32"/>
        </w:rPr>
        <w:t>2019</w:t>
      </w:r>
      <w:r>
        <w:rPr>
          <w:rFonts w:hint="eastAsia" w:ascii="仿宋" w:hAnsi="仿宋" w:eastAsia="仿宋"/>
          <w:color w:val="000000"/>
          <w:sz w:val="32"/>
          <w:szCs w:val="32"/>
        </w:rPr>
        <w:t>年相比，收、支总计比上年增加604.71万元、增长5.63%，主要变动原因是财政补助收入和事业收入的增加。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pStyle w:val="2"/>
        <w:rPr>
          <w:lang w:val="en-US"/>
        </w:rPr>
      </w:pPr>
    </w:p>
    <w:p>
      <w:pPr>
        <w:pStyle w:val="2"/>
        <w:rPr>
          <w:lang w:val="en-US"/>
        </w:rPr>
      </w:pPr>
    </w:p>
    <w:p>
      <w:pPr>
        <w:pStyle w:val="2"/>
        <w:rPr>
          <w:lang w:val="en-US"/>
        </w:rPr>
      </w:pPr>
    </w:p>
    <w:p>
      <w:pPr>
        <w:pStyle w:val="2"/>
        <w:rPr>
          <w:lang w:val="en-US"/>
        </w:rPr>
      </w:pPr>
    </w:p>
    <w:p>
      <w:pPr>
        <w:pStyle w:val="2"/>
        <w:rPr>
          <w:lang w:val="en-US"/>
        </w:rPr>
      </w:pPr>
      <w:r>
        <w:rPr>
          <w:lang w:val="en-US"/>
        </w:rPr>
        <w:drawing>
          <wp:inline distT="0" distB="0" distL="114300" distR="114300">
            <wp:extent cx="4596130" cy="2767330"/>
            <wp:effectExtent l="0" t="0" r="1397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596130" cy="2767330"/>
                    </a:xfrm>
                    <a:prstGeom prst="rect">
                      <a:avLst/>
                    </a:prstGeom>
                    <a:noFill/>
                    <a:ln>
                      <a:noFill/>
                    </a:ln>
                  </pic:spPr>
                </pic:pic>
              </a:graphicData>
            </a:graphic>
          </wp:inline>
        </w:drawing>
      </w: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8"/>
        <w:numPr>
          <w:ilvl w:val="0"/>
          <w:numId w:val="1"/>
        </w:numPr>
        <w:spacing w:line="600" w:lineRule="exact"/>
        <w:ind w:firstLineChars="0"/>
        <w:outlineLvl w:val="1"/>
        <w:rPr>
          <w:rStyle w:val="18"/>
          <w:rFonts w:ascii="黑体" w:hAnsi="黑体" w:eastAsia="黑体"/>
          <w:b w:val="0"/>
        </w:rPr>
      </w:pPr>
      <w:bookmarkStart w:id="33" w:name="_Toc15377206"/>
      <w:bookmarkStart w:id="34" w:name="_Toc15396604"/>
      <w:bookmarkStart w:id="35" w:name="_Toc27377"/>
      <w:r>
        <w:rPr>
          <w:rFonts w:hint="eastAsia" w:ascii="黑体" w:hAnsi="黑体" w:eastAsia="黑体"/>
          <w:color w:val="000000"/>
          <w:sz w:val="32"/>
          <w:szCs w:val="32"/>
        </w:rPr>
        <w:t>收</w:t>
      </w:r>
      <w:r>
        <w:rPr>
          <w:rStyle w:val="18"/>
          <w:rFonts w:hint="eastAsia" w:ascii="黑体" w:hAnsi="黑体" w:eastAsia="黑体"/>
          <w:b w:val="0"/>
        </w:rPr>
        <w:t>入决算情况说明</w:t>
      </w:r>
      <w:bookmarkEnd w:id="33"/>
      <w:bookmarkEnd w:id="34"/>
      <w:bookmarkEnd w:id="35"/>
    </w:p>
    <w:p>
      <w:pPr>
        <w:spacing w:line="600" w:lineRule="exact"/>
        <w:ind w:firstLine="640" w:firstLineChars="200"/>
        <w:outlineLvl w:val="1"/>
        <w:rPr>
          <w:rFonts w:ascii="仿宋" w:hAnsi="仿宋" w:eastAsia="仿宋"/>
          <w:color w:val="000000"/>
          <w:sz w:val="32"/>
          <w:szCs w:val="32"/>
        </w:rPr>
      </w:pPr>
      <w:bookmarkStart w:id="36" w:name="_Toc27628"/>
      <w:r>
        <w:rPr>
          <w:rFonts w:ascii="仿宋" w:hAnsi="仿宋" w:eastAsia="仿宋"/>
          <w:color w:val="000000"/>
          <w:sz w:val="32"/>
          <w:szCs w:val="32"/>
        </w:rPr>
        <w:t>2020</w:t>
      </w:r>
      <w:r>
        <w:rPr>
          <w:rFonts w:hint="eastAsia" w:ascii="仿宋" w:hAnsi="仿宋" w:eastAsia="仿宋"/>
          <w:color w:val="000000"/>
          <w:sz w:val="32"/>
          <w:szCs w:val="32"/>
        </w:rPr>
        <w:t>年本年收入合计11296.16万元，其中：一般公共预算财政拨款收入964.02万元，占8.53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；政府性基金预算财政拨款收入696.81万元，占6.17</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；事业收入9405.81万元，占83.27</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；其他收入229.52万元，占2.03</w:t>
      </w:r>
      <w:r>
        <w:rPr>
          <w:rFonts w:ascii="仿宋" w:hAnsi="仿宋" w:eastAsia="仿宋"/>
          <w:color w:val="000000"/>
          <w:sz w:val="32"/>
          <w:szCs w:val="32"/>
        </w:rPr>
        <w:t>%</w:t>
      </w:r>
      <w:r>
        <w:rPr>
          <w:rFonts w:hint="eastAsia" w:ascii="仿宋" w:hAnsi="仿宋" w:eastAsia="仿宋"/>
          <w:color w:val="000000"/>
          <w:sz w:val="32"/>
          <w:szCs w:val="32"/>
        </w:rPr>
        <w:t>。</w:t>
      </w:r>
      <w:bookmarkEnd w:id="36"/>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pStyle w:val="2"/>
        <w:rPr>
          <w:lang w:val="en-US"/>
        </w:rPr>
      </w:pPr>
      <w:r>
        <w:rPr>
          <w:lang w:val="en-US"/>
        </w:rPr>
        <w:drawing>
          <wp:inline distT="0" distB="0" distL="0" distR="0">
            <wp:extent cx="4572000" cy="2743200"/>
            <wp:effectExtent l="19050" t="0" r="1905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8"/>
        <w:numPr>
          <w:ilvl w:val="0"/>
          <w:numId w:val="1"/>
        </w:numPr>
        <w:spacing w:line="600" w:lineRule="exact"/>
        <w:ind w:firstLineChars="0"/>
        <w:outlineLvl w:val="1"/>
        <w:rPr>
          <w:rStyle w:val="18"/>
          <w:rFonts w:ascii="黑体" w:hAnsi="黑体" w:eastAsia="黑体"/>
          <w:b w:val="0"/>
        </w:rPr>
      </w:pPr>
      <w:bookmarkStart w:id="37" w:name="_Toc30999"/>
      <w:bookmarkStart w:id="38" w:name="_Toc15396605"/>
      <w:bookmarkStart w:id="39" w:name="_Toc15377207"/>
      <w:r>
        <w:rPr>
          <w:rFonts w:hint="eastAsia" w:ascii="黑体" w:hAnsi="黑体" w:eastAsia="黑体"/>
          <w:color w:val="000000"/>
          <w:sz w:val="32"/>
          <w:szCs w:val="32"/>
        </w:rPr>
        <w:t>支</w:t>
      </w:r>
      <w:r>
        <w:rPr>
          <w:rStyle w:val="18"/>
          <w:rFonts w:hint="eastAsia" w:ascii="黑体" w:hAnsi="黑体" w:eastAsia="黑体"/>
          <w:b w:val="0"/>
        </w:rPr>
        <w:t>出决算情况说明</w:t>
      </w:r>
      <w:bookmarkEnd w:id="37"/>
      <w:bookmarkEnd w:id="38"/>
      <w:bookmarkEnd w:id="39"/>
    </w:p>
    <w:p>
      <w:pPr>
        <w:spacing w:line="600" w:lineRule="exact"/>
        <w:ind w:firstLine="640" w:firstLineChars="200"/>
        <w:outlineLvl w:val="1"/>
        <w:rPr>
          <w:rFonts w:ascii="仿宋" w:hAnsi="仿宋" w:eastAsia="仿宋"/>
          <w:color w:val="000000"/>
          <w:sz w:val="32"/>
          <w:szCs w:val="32"/>
          <w:shd w:val="pct10" w:color="auto" w:fill="FFFFFF"/>
        </w:rPr>
      </w:pPr>
      <w:bookmarkStart w:id="40" w:name="_Toc15149"/>
      <w:r>
        <w:rPr>
          <w:rFonts w:ascii="仿宋" w:hAnsi="仿宋" w:eastAsia="仿宋"/>
          <w:color w:val="000000"/>
          <w:sz w:val="32"/>
          <w:szCs w:val="32"/>
        </w:rPr>
        <w:t>2020</w:t>
      </w:r>
      <w:r>
        <w:rPr>
          <w:rFonts w:hint="eastAsia" w:ascii="仿宋" w:hAnsi="仿宋" w:eastAsia="仿宋"/>
          <w:color w:val="000000"/>
          <w:sz w:val="32"/>
          <w:szCs w:val="32"/>
        </w:rPr>
        <w:t>年本年支出合计9577.49万元，其中：基本支出9353.46万元，占97.66</w:t>
      </w:r>
      <w:r>
        <w:rPr>
          <w:rFonts w:ascii="仿宋" w:hAnsi="仿宋" w:eastAsia="仿宋"/>
          <w:color w:val="000000"/>
          <w:sz w:val="32"/>
          <w:szCs w:val="32"/>
        </w:rPr>
        <w:t>%</w:t>
      </w:r>
      <w:r>
        <w:rPr>
          <w:rFonts w:hint="eastAsia" w:ascii="仿宋" w:hAnsi="仿宋" w:eastAsia="仿宋"/>
          <w:color w:val="000000"/>
          <w:sz w:val="32"/>
          <w:szCs w:val="32"/>
        </w:rPr>
        <w:t>；项目支出224.03万元，占2.34</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40"/>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pStyle w:val="2"/>
        <w:rPr>
          <w:lang w:val="en-US"/>
        </w:rPr>
      </w:pPr>
      <w:r>
        <w:rPr>
          <w:lang w:val="en-US"/>
        </w:rPr>
        <w:drawing>
          <wp:inline distT="0" distB="0" distL="0" distR="0">
            <wp:extent cx="4572000" cy="2743200"/>
            <wp:effectExtent l="19050" t="0" r="1905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18"/>
          <w:rFonts w:ascii="黑体" w:hAnsi="黑体" w:eastAsia="黑体"/>
          <w:b w:val="0"/>
        </w:rPr>
      </w:pPr>
      <w:bookmarkStart w:id="41" w:name="_Toc15396606"/>
      <w:bookmarkStart w:id="42" w:name="_Toc10839"/>
      <w:bookmarkStart w:id="43" w:name="_Toc15377208"/>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41"/>
      <w:bookmarkEnd w:id="42"/>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年财政拨款收入总计1660.82万元、支出总计1182.06万元。与</w:t>
      </w:r>
      <w:r>
        <w:rPr>
          <w:rFonts w:ascii="仿宋" w:hAnsi="仿宋" w:eastAsia="仿宋"/>
          <w:color w:val="000000"/>
          <w:sz w:val="32"/>
          <w:szCs w:val="32"/>
        </w:rPr>
        <w:t>2019</w:t>
      </w:r>
      <w:r>
        <w:rPr>
          <w:rFonts w:hint="eastAsia" w:ascii="仿宋" w:hAnsi="仿宋" w:eastAsia="仿宋"/>
          <w:color w:val="000000"/>
          <w:sz w:val="32"/>
          <w:szCs w:val="32"/>
        </w:rPr>
        <w:t>年相比，财政拨款收入增加413.86万元、增长率33.19%；支出总计减少120.71万元，下降9.27</w:t>
      </w:r>
      <w:r>
        <w:rPr>
          <w:rFonts w:ascii="仿宋" w:hAnsi="仿宋" w:eastAsia="仿宋"/>
          <w:color w:val="000000"/>
          <w:sz w:val="32"/>
          <w:szCs w:val="32"/>
        </w:rPr>
        <w:t>%</w:t>
      </w:r>
      <w:r>
        <w:rPr>
          <w:rFonts w:hint="eastAsia" w:ascii="仿宋" w:hAnsi="仿宋" w:eastAsia="仿宋"/>
          <w:color w:val="000000"/>
          <w:sz w:val="32"/>
          <w:szCs w:val="32"/>
        </w:rPr>
        <w:t>。主要变动原因是政府性基金预算财政拨款增加531.81万元。</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pStyle w:val="2"/>
        <w:rPr>
          <w:lang w:val="en-US"/>
        </w:rPr>
      </w:pPr>
      <w:r>
        <w:rPr>
          <w:lang w:val="en-US"/>
        </w:rPr>
        <w:drawing>
          <wp:inline distT="0" distB="0" distL="0" distR="0">
            <wp:extent cx="4572000" cy="2743200"/>
            <wp:effectExtent l="19050" t="0" r="1905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18"/>
          <w:rFonts w:ascii="黑体" w:hAnsi="黑体" w:eastAsia="黑体"/>
          <w:b w:val="0"/>
        </w:rPr>
      </w:pPr>
      <w:bookmarkStart w:id="44" w:name="_Toc15396607"/>
      <w:bookmarkStart w:id="45" w:name="_Toc9734"/>
      <w:bookmarkStart w:id="46"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44"/>
      <w:bookmarkEnd w:id="45"/>
      <w:bookmarkEnd w:id="46"/>
    </w:p>
    <w:p>
      <w:pPr>
        <w:spacing w:line="600" w:lineRule="exact"/>
        <w:ind w:firstLine="643" w:firstLineChars="200"/>
        <w:outlineLvl w:val="2"/>
        <w:rPr>
          <w:rFonts w:ascii="仿宋" w:hAnsi="仿宋" w:eastAsia="仿宋"/>
          <w:b/>
          <w:color w:val="000000"/>
          <w:sz w:val="32"/>
          <w:szCs w:val="32"/>
        </w:rPr>
      </w:pPr>
      <w:bookmarkStart w:id="47" w:name="_Toc15377210"/>
      <w:bookmarkStart w:id="48" w:name="_Toc23331"/>
      <w:r>
        <w:rPr>
          <w:rFonts w:hint="eastAsia" w:ascii="仿宋" w:hAnsi="仿宋" w:eastAsia="仿宋"/>
          <w:b/>
          <w:color w:val="000000"/>
          <w:sz w:val="32"/>
          <w:szCs w:val="32"/>
        </w:rPr>
        <w:t>（一）一般公共预算财政拨款支出决算总体情况</w:t>
      </w:r>
      <w:bookmarkEnd w:id="47"/>
      <w:bookmarkEnd w:id="4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年一般公共预算财政拨款支出503.39万元，占本年支出合计的5.26</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年相比，一般公共预算财政拨款减少634.38万元，下降55.76</w:t>
      </w:r>
      <w:r>
        <w:rPr>
          <w:rFonts w:ascii="仿宋" w:hAnsi="仿宋" w:eastAsia="仿宋"/>
          <w:color w:val="000000"/>
          <w:sz w:val="32"/>
          <w:szCs w:val="32"/>
        </w:rPr>
        <w:t>%</w:t>
      </w:r>
      <w:r>
        <w:rPr>
          <w:rFonts w:hint="eastAsia" w:ascii="仿宋" w:hAnsi="仿宋" w:eastAsia="仿宋"/>
          <w:color w:val="000000"/>
          <w:sz w:val="32"/>
          <w:szCs w:val="32"/>
        </w:rPr>
        <w:t>。主要变动原因是公立医院支出的减少，减少额为856.41万元。</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pStyle w:val="2"/>
        <w:rPr>
          <w:lang w:val="en-US"/>
        </w:rPr>
      </w:pPr>
      <w:r>
        <w:rPr>
          <w:lang w:val="en-US"/>
        </w:rPr>
        <w:drawing>
          <wp:inline distT="0" distB="0" distL="0" distR="0">
            <wp:extent cx="4572000" cy="2743200"/>
            <wp:effectExtent l="19050" t="0" r="1905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000000"/>
          <w:sz w:val="32"/>
          <w:szCs w:val="32"/>
        </w:rPr>
      </w:pPr>
      <w:bookmarkStart w:id="49" w:name="_Toc15377211"/>
      <w:bookmarkStart w:id="50" w:name="_Toc30787"/>
      <w:r>
        <w:rPr>
          <w:rFonts w:hint="eastAsia" w:ascii="仿宋" w:hAnsi="仿宋" w:eastAsia="仿宋"/>
          <w:b/>
          <w:color w:val="000000"/>
          <w:sz w:val="32"/>
          <w:szCs w:val="32"/>
        </w:rPr>
        <w:t>（二）一般公共预算财政拨款支出决算结构情况</w:t>
      </w:r>
      <w:bookmarkEnd w:id="49"/>
      <w:bookmarkEnd w:id="50"/>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年一般公共预算财政拨款支出503.39万元，主要用于以下方面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一般公共服务（类）--其他人力资源事务</w:t>
      </w:r>
      <w:r>
        <w:rPr>
          <w:rFonts w:hint="eastAsia" w:ascii="仿宋" w:hAnsi="仿宋" w:eastAsia="仿宋"/>
          <w:color w:val="000000"/>
          <w:sz w:val="32"/>
          <w:szCs w:val="32"/>
        </w:rPr>
        <w:t>支出11.6万元，占2.3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文化旅游体育与传媒（类）支出0万元，占0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支出269.67万元，占53.57</w:t>
      </w:r>
      <w:r>
        <w:rPr>
          <w:rFonts w:ascii="仿宋" w:hAnsi="仿宋" w:eastAsia="仿宋"/>
          <w:color w:val="000000"/>
          <w:sz w:val="32"/>
          <w:szCs w:val="32"/>
        </w:rPr>
        <w:t>%</w:t>
      </w:r>
      <w:r>
        <w:rPr>
          <w:rFonts w:hint="eastAsia" w:ascii="仿宋" w:hAnsi="仿宋" w:eastAsia="仿宋"/>
          <w:color w:val="000000"/>
          <w:sz w:val="32"/>
          <w:szCs w:val="32"/>
        </w:rPr>
        <w:t>其中：</w:t>
      </w:r>
      <w:r>
        <w:rPr>
          <w:rFonts w:hint="eastAsia" w:ascii="仿宋" w:hAnsi="仿宋" w:eastAsia="仿宋"/>
          <w:b/>
          <w:color w:val="000000"/>
          <w:sz w:val="32"/>
          <w:szCs w:val="32"/>
        </w:rPr>
        <w:t>事业单位离退休支出265.63万元</w:t>
      </w:r>
      <w:r>
        <w:rPr>
          <w:rFonts w:hint="eastAsia" w:ascii="仿宋" w:hAnsi="仿宋" w:eastAsia="仿宋"/>
          <w:color w:val="000000"/>
          <w:sz w:val="32"/>
          <w:szCs w:val="32"/>
        </w:rPr>
        <w:t>，其他社会保障和就业支出4.04万元；</w:t>
      </w:r>
      <w:r>
        <w:rPr>
          <w:rFonts w:hint="eastAsia" w:ascii="仿宋" w:hAnsi="仿宋" w:eastAsia="仿宋"/>
          <w:b/>
          <w:bCs/>
          <w:color w:val="000000"/>
          <w:sz w:val="32"/>
          <w:szCs w:val="32"/>
        </w:rPr>
        <w:t>卫生健康支出222.12</w:t>
      </w:r>
      <w:r>
        <w:rPr>
          <w:rFonts w:hint="eastAsia" w:ascii="仿宋" w:hAnsi="仿宋" w:eastAsia="仿宋"/>
          <w:color w:val="000000"/>
          <w:sz w:val="32"/>
          <w:szCs w:val="32"/>
        </w:rPr>
        <w:t>万元，占44.12</w:t>
      </w:r>
      <w:r>
        <w:rPr>
          <w:rFonts w:ascii="仿宋" w:hAnsi="仿宋" w:eastAsia="仿宋"/>
          <w:color w:val="000000"/>
          <w:sz w:val="32"/>
          <w:szCs w:val="32"/>
        </w:rPr>
        <w:t>%</w:t>
      </w:r>
      <w:r>
        <w:rPr>
          <w:rFonts w:hint="eastAsia" w:ascii="仿宋" w:hAnsi="仿宋" w:eastAsia="仿宋"/>
          <w:color w:val="000000"/>
          <w:sz w:val="32"/>
          <w:szCs w:val="32"/>
        </w:rPr>
        <w:t>，其中公立医院支出3.6万元，公共卫生支出64.69万元，其他卫生健康支出153.83万元；住房保障支出0万元，占0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（罗列全部功能分类科目，至类级。）</w:t>
      </w: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firstLineChars="200"/>
        <w:rPr>
          <w:rFonts w:ascii="仿宋" w:hAnsi="仿宋" w:eastAsia="仿宋"/>
          <w:color w:val="000000"/>
          <w:sz w:val="32"/>
          <w:szCs w:val="32"/>
        </w:rPr>
      </w:pPr>
    </w:p>
    <w:p>
      <w:pPr>
        <w:pStyle w:val="2"/>
        <w:rPr>
          <w:lang w:val="en-US"/>
        </w:rPr>
      </w:pPr>
    </w:p>
    <w:p>
      <w:pPr>
        <w:pStyle w:val="2"/>
        <w:rPr>
          <w:lang w:val="en-US"/>
        </w:rPr>
      </w:pPr>
      <w:r>
        <w:rPr>
          <w:lang w:val="en-US"/>
        </w:rPr>
        <w:drawing>
          <wp:inline distT="0" distB="0" distL="0" distR="0">
            <wp:extent cx="4572000" cy="2743200"/>
            <wp:effectExtent l="19050" t="0" r="1905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ascii="仿宋" w:hAnsi="仿宋" w:eastAsia="仿宋"/>
          <w:b/>
          <w:color w:val="000000"/>
          <w:sz w:val="32"/>
          <w:szCs w:val="32"/>
        </w:rPr>
      </w:pPr>
      <w:bookmarkStart w:id="51" w:name="_Toc15377212"/>
      <w:bookmarkStart w:id="52" w:name="_Toc3246"/>
      <w:r>
        <w:rPr>
          <w:rFonts w:hint="eastAsia" w:ascii="仿宋" w:hAnsi="仿宋" w:eastAsia="仿宋"/>
          <w:b/>
          <w:color w:val="000000"/>
          <w:sz w:val="32"/>
          <w:szCs w:val="32"/>
        </w:rPr>
        <w:t>（三）一般公共预算财政拨款支出决算具体情况</w:t>
      </w:r>
      <w:bookmarkEnd w:id="51"/>
      <w:bookmarkEnd w:id="52"/>
    </w:p>
    <w:p>
      <w:pPr>
        <w:spacing w:line="600" w:lineRule="exact"/>
        <w:ind w:firstLine="643" w:firstLineChars="200"/>
        <w:outlineLvl w:val="2"/>
        <w:rPr>
          <w:rFonts w:ascii="仿宋" w:hAnsi="仿宋" w:eastAsia="仿宋"/>
          <w:color w:val="FF0000"/>
          <w:sz w:val="32"/>
          <w:szCs w:val="32"/>
        </w:rPr>
      </w:pPr>
      <w:bookmarkStart w:id="53" w:name="_Toc15377444"/>
      <w:bookmarkStart w:id="54" w:name="_Toc15377213"/>
      <w:bookmarkStart w:id="55" w:name="_Toc15378460"/>
      <w:bookmarkStart w:id="56" w:name="_Toc267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年一般公共预算支出决算数为503.39</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53"/>
      <w:bookmarkEnd w:id="54"/>
      <w:bookmarkEnd w:id="55"/>
      <w:bookmarkEnd w:id="56"/>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一般公共服务（类）人力资源事务（款）其他人力资源事务支出（项）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支出决算为11.60万元，完成预算100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，决算等于预算数。</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教育（类）（款）（项）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支出决算为0万元。</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科学技术（类）（款）（项）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支出决算为0万元。</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文化旅游体育与传媒（类）（款）（项）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支出决算为0万元。</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社会保障和就业（类）行政事业单位养老支出（款）事业单位离退休（项）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支出决算为265.63万元，完成预算100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Cs/>
          <w:color w:val="000000"/>
          <w:sz w:val="32"/>
          <w:szCs w:val="32"/>
        </w:rPr>
        <w:t>社会保障和就业（类）其他社会保障和就业支出（款）其他社会保障和就业支出（项）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支出决算为4.04万元，完成预算100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，决算等于预算数。</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6.</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（类）公立医院（款）精神病医院（项）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支出决算为3.6万元，完成预算100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（类）公共卫生（款）重大公共卫生服务（项）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支出决算为14.82万元，完成预算100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（类）公共卫生（款）突发公共卫生事件应急处理（项）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支出决算为49.87万元，完成预算100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（类）其他卫生健康（款）其他卫生健康（项）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支出决算为153.83万元，完成预算100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18"/>
        </w:rPr>
      </w:pPr>
      <w:bookmarkStart w:id="57" w:name="_Toc13482"/>
      <w:bookmarkStart w:id="58" w:name="_Toc15377214"/>
      <w:bookmarkStart w:id="5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57"/>
      <w:bookmarkEnd w:id="58"/>
      <w:bookmarkEnd w:id="59"/>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年一般公共预算财政拨款基本支出280.83万元，其中：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291.75万元，主要包括：基本工资0万元、津贴补贴11.6万元、奖金0万元、伙食补助费0万元、绩效工资0万元、机关事业单位基本养老保险缴费0万元、职业年金缴费0万元、其他社会保障缴费0万元、其他工资福利支出0万元、离休费35.95万元、退休费0万元、抚恤金0万元、生活补助197.17万元、医疗费补助10.4万元、奖励金0万元、住房公积金0万元、其他对个人和家庭的补助支出25.71万元等。</w:t>
      </w:r>
      <w:r>
        <w:rPr>
          <w:rFonts w:ascii="仿宋" w:hAnsi="仿宋" w:eastAsia="仿宋"/>
          <w:sz w:val="32"/>
          <w:szCs w:val="32"/>
        </w:rPr>
        <w:br w:type="textWrapping"/>
      </w:r>
      <w:r>
        <w:rPr>
          <w:rFonts w:hint="eastAsia" w:ascii="仿宋" w:hAnsi="仿宋" w:eastAsia="仿宋"/>
          <w:sz w:val="32"/>
          <w:szCs w:val="32"/>
        </w:rPr>
        <w:t>　　日常公用经费0万元。</w:t>
      </w:r>
    </w:p>
    <w:p>
      <w:pPr>
        <w:spacing w:line="600" w:lineRule="exact"/>
        <w:ind w:firstLine="640"/>
        <w:outlineLvl w:val="1"/>
        <w:rPr>
          <w:rStyle w:val="18"/>
          <w:rFonts w:ascii="黑体" w:hAnsi="黑体" w:eastAsia="黑体"/>
          <w:b w:val="0"/>
        </w:rPr>
      </w:pPr>
      <w:bookmarkStart w:id="60" w:name="_Toc15396609"/>
      <w:bookmarkStart w:id="61" w:name="_Toc15377215"/>
      <w:bookmarkStart w:id="62" w:name="_Toc29014"/>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60"/>
      <w:bookmarkEnd w:id="61"/>
      <w:bookmarkEnd w:id="62"/>
    </w:p>
    <w:p>
      <w:pPr>
        <w:spacing w:line="600" w:lineRule="exact"/>
        <w:ind w:firstLine="640"/>
        <w:outlineLvl w:val="2"/>
        <w:rPr>
          <w:rFonts w:ascii="仿宋" w:hAnsi="仿宋" w:eastAsia="仿宋"/>
          <w:b/>
          <w:color w:val="000000"/>
          <w:sz w:val="32"/>
          <w:szCs w:val="32"/>
        </w:rPr>
      </w:pPr>
      <w:bookmarkStart w:id="63" w:name="_Toc22458"/>
      <w:bookmarkStart w:id="64" w:name="_Toc15377216"/>
      <w:r>
        <w:rPr>
          <w:rFonts w:hint="eastAsia" w:ascii="仿宋" w:hAnsi="仿宋" w:eastAsia="仿宋"/>
          <w:b/>
          <w:color w:val="000000"/>
          <w:sz w:val="32"/>
          <w:szCs w:val="32"/>
        </w:rPr>
        <w:t>（一）“三公”经费财政拨款支出决算总体情况说明</w:t>
      </w:r>
      <w:bookmarkEnd w:id="63"/>
      <w:bookmarkEnd w:id="64"/>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年“三公”经费财政拨款支出决算为0万元。</w:t>
      </w:r>
    </w:p>
    <w:p>
      <w:pPr>
        <w:spacing w:line="600" w:lineRule="exact"/>
        <w:ind w:firstLine="640"/>
        <w:outlineLvl w:val="2"/>
        <w:rPr>
          <w:rFonts w:ascii="仿宋" w:hAnsi="仿宋" w:eastAsia="仿宋"/>
          <w:b/>
          <w:color w:val="000000"/>
          <w:sz w:val="32"/>
          <w:szCs w:val="32"/>
        </w:rPr>
      </w:pPr>
      <w:bookmarkStart w:id="65" w:name="_Toc3779"/>
      <w:bookmarkStart w:id="66" w:name="_Toc15377217"/>
      <w:r>
        <w:rPr>
          <w:rFonts w:hint="eastAsia" w:ascii="仿宋" w:hAnsi="仿宋" w:eastAsia="仿宋"/>
          <w:b/>
          <w:color w:val="000000"/>
          <w:sz w:val="32"/>
          <w:szCs w:val="32"/>
        </w:rPr>
        <w:t>（二）“三公”经费财政拨款支出决算具体情况说明</w:t>
      </w:r>
      <w:bookmarkEnd w:id="65"/>
      <w:bookmarkEnd w:id="66"/>
    </w:p>
    <w:p>
      <w:pPr>
        <w:spacing w:line="600" w:lineRule="exact"/>
        <w:ind w:firstLine="640" w:firstLineChars="200"/>
        <w:rPr>
          <w:rFonts w:ascii="仿宋" w:hAnsi="仿宋" w:eastAsia="仿宋"/>
          <w:color w:val="000000"/>
          <w:sz w:val="32"/>
          <w:szCs w:val="32"/>
        </w:rPr>
      </w:pPr>
      <w:bookmarkStart w:id="67" w:name="_Toc15396610"/>
      <w:bookmarkStart w:id="68" w:name="_Toc15377218"/>
      <w:bookmarkStart w:id="69" w:name="_Toc11449"/>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元，占</w:t>
      </w:r>
      <w:r>
        <w:rPr>
          <w:rFonts w:ascii="仿宋" w:hAnsi="仿宋" w:eastAsia="仿宋"/>
          <w:color w:val="000000"/>
          <w:sz w:val="32"/>
          <w:szCs w:val="32"/>
        </w:rPr>
        <w:t>0%</w:t>
      </w:r>
      <w:r>
        <w:rPr>
          <w:rFonts w:hint="eastAsia" w:ascii="仿宋" w:hAnsi="仿宋" w:eastAsia="仿宋"/>
          <w:color w:val="000000"/>
          <w:sz w:val="32"/>
          <w:szCs w:val="32"/>
        </w:rPr>
        <w:t>；公务接待费支出决算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。具体情况如下：</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5"/>
          <w:rFonts w:hint="eastAsia" w:ascii="仿宋" w:hAnsi="仿宋" w:eastAsia="仿宋"/>
          <w:bCs/>
          <w:color w:val="000000"/>
          <w:sz w:val="32"/>
          <w:szCs w:val="32"/>
        </w:rPr>
        <w:t>完成预算</w:t>
      </w:r>
      <w:r>
        <w:rPr>
          <w:rStyle w:val="15"/>
          <w:rFonts w:ascii="仿宋" w:hAnsi="仿宋" w:eastAsia="仿宋"/>
          <w:bCs/>
          <w:color w:val="000000"/>
          <w:sz w:val="32"/>
          <w:szCs w:val="32"/>
        </w:rPr>
        <w:t>0%</w:t>
      </w:r>
      <w:r>
        <w:rPr>
          <w:rStyle w:val="15"/>
          <w:rFonts w:hint="eastAsia" w:ascii="仿宋" w:hAnsi="仿宋" w:eastAsia="仿宋"/>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0</w:t>
      </w:r>
      <w:r>
        <w:rPr>
          <w:rFonts w:hint="eastAsia" w:ascii="仿宋_GB2312" w:eastAsia="仿宋_GB2312"/>
          <w:color w:val="000000"/>
          <w:sz w:val="32"/>
          <w:szCs w:val="32"/>
        </w:rPr>
        <w:t>万元</w:t>
      </w:r>
      <w:r>
        <w:rPr>
          <w:rFonts w:ascii="仿宋_GB2312" w:eastAsia="仿宋_GB2312"/>
          <w:color w:val="000000"/>
          <w:sz w:val="32"/>
          <w:szCs w:val="32"/>
        </w:rPr>
        <w:t>,</w:t>
      </w:r>
      <w:r>
        <w:rPr>
          <w:rStyle w:val="15"/>
          <w:rFonts w:hint="eastAsia" w:ascii="仿宋" w:hAnsi="仿宋" w:eastAsia="仿宋"/>
          <w:bCs/>
          <w:color w:val="000000"/>
          <w:sz w:val="32"/>
          <w:szCs w:val="32"/>
        </w:rPr>
        <w:t>完成预算</w:t>
      </w:r>
      <w:r>
        <w:rPr>
          <w:rStyle w:val="15"/>
          <w:rFonts w:ascii="仿宋" w:hAnsi="仿宋" w:eastAsia="仿宋"/>
          <w:bCs/>
          <w:color w:val="000000"/>
          <w:sz w:val="32"/>
          <w:szCs w:val="32"/>
        </w:rPr>
        <w:t>0%</w:t>
      </w:r>
      <w:r>
        <w:rPr>
          <w:rStyle w:val="15"/>
          <w:rFonts w:hint="eastAsia" w:ascii="仿宋" w:hAnsi="仿宋" w:eastAsia="仿宋"/>
          <w:bCs/>
          <w:color w:val="000000"/>
          <w:sz w:val="32"/>
          <w:szCs w:val="32"/>
        </w:rPr>
        <w:t>。</w:t>
      </w:r>
      <w:r>
        <w:rPr>
          <w:rFonts w:hint="eastAsia" w:ascii="仿宋_GB2312" w:eastAsia="仿宋_GB2312"/>
          <w:color w:val="000000"/>
          <w:sz w:val="32"/>
          <w:szCs w:val="32"/>
        </w:rPr>
        <w:t>公务用车购置及运行维护费支出决算</w:t>
      </w:r>
      <w:r>
        <w:rPr>
          <w:rFonts w:hint="eastAsia" w:ascii="仿宋_GB2312" w:eastAsia="仿宋_GB2312"/>
          <w:color w:val="000000"/>
          <w:sz w:val="32"/>
          <w:szCs w:val="32"/>
          <w:lang w:val="en-US" w:eastAsia="zh-CN"/>
        </w:rPr>
        <w:t>与</w:t>
      </w:r>
      <w:r>
        <w:rPr>
          <w:rFonts w:ascii="仿宋_GB2312" w:eastAsia="仿宋_GB2312"/>
          <w:color w:val="000000"/>
          <w:sz w:val="32"/>
          <w:szCs w:val="32"/>
        </w:rPr>
        <w:t>2019</w:t>
      </w:r>
      <w:r>
        <w:rPr>
          <w:rFonts w:hint="eastAsia" w:ascii="仿宋_GB2312" w:eastAsia="仿宋_GB2312"/>
          <w:color w:val="000000"/>
          <w:sz w:val="32"/>
          <w:szCs w:val="32"/>
        </w:rPr>
        <w:t>年比无变化。</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0</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0</w:t>
      </w:r>
      <w:r>
        <w:rPr>
          <w:rFonts w:hint="eastAsia" w:ascii="仿宋_GB2312" w:eastAsia="仿宋_GB2312"/>
          <w:color w:val="000000"/>
          <w:sz w:val="32"/>
          <w:szCs w:val="32"/>
        </w:rPr>
        <w:t>辆，其中：轿车</w:t>
      </w:r>
      <w:r>
        <w:rPr>
          <w:rFonts w:ascii="仿宋_GB2312" w:eastAsia="仿宋_GB2312"/>
          <w:color w:val="000000"/>
          <w:sz w:val="32"/>
          <w:szCs w:val="32"/>
        </w:rPr>
        <w:t>0</w:t>
      </w:r>
      <w:r>
        <w:rPr>
          <w:rFonts w:hint="eastAsia" w:ascii="仿宋_GB2312" w:eastAsia="仿宋_GB2312"/>
          <w:color w:val="000000"/>
          <w:sz w:val="32"/>
          <w:szCs w:val="32"/>
        </w:rPr>
        <w:t>辆、金额</w:t>
      </w:r>
      <w:r>
        <w:rPr>
          <w:rFonts w:ascii="仿宋_GB2312" w:eastAsia="仿宋_GB2312"/>
          <w:color w:val="000000"/>
          <w:sz w:val="32"/>
          <w:szCs w:val="32"/>
        </w:rPr>
        <w:t>0</w:t>
      </w:r>
      <w:r>
        <w:rPr>
          <w:rFonts w:hint="eastAsia" w:ascii="仿宋_GB2312" w:eastAsia="仿宋_GB2312"/>
          <w:color w:val="000000"/>
          <w:sz w:val="32"/>
          <w:szCs w:val="32"/>
        </w:rPr>
        <w:t>万元，越野车</w:t>
      </w:r>
      <w:r>
        <w:rPr>
          <w:rFonts w:ascii="仿宋_GB2312" w:eastAsia="仿宋_GB2312"/>
          <w:color w:val="000000"/>
          <w:sz w:val="32"/>
          <w:szCs w:val="32"/>
        </w:rPr>
        <w:t>0</w:t>
      </w:r>
      <w:r>
        <w:rPr>
          <w:rFonts w:hint="eastAsia" w:ascii="仿宋_GB2312" w:eastAsia="仿宋_GB2312"/>
          <w:color w:val="000000"/>
          <w:sz w:val="32"/>
          <w:szCs w:val="32"/>
        </w:rPr>
        <w:t>辆、金额</w:t>
      </w:r>
      <w:r>
        <w:rPr>
          <w:rFonts w:ascii="仿宋_GB2312" w:eastAsia="仿宋_GB2312"/>
          <w:color w:val="000000"/>
          <w:sz w:val="32"/>
          <w:szCs w:val="32"/>
        </w:rPr>
        <w:t>0</w:t>
      </w:r>
      <w:r>
        <w:rPr>
          <w:rFonts w:hint="eastAsia" w:ascii="仿宋_GB2312" w:eastAsia="仿宋_GB2312"/>
          <w:color w:val="000000"/>
          <w:sz w:val="32"/>
          <w:szCs w:val="32"/>
        </w:rPr>
        <w:t>万元，载客汽车</w:t>
      </w:r>
      <w:r>
        <w:rPr>
          <w:rFonts w:ascii="仿宋_GB2312" w:eastAsia="仿宋_GB2312"/>
          <w:color w:val="000000"/>
          <w:sz w:val="32"/>
          <w:szCs w:val="32"/>
        </w:rPr>
        <w:t>0</w:t>
      </w:r>
      <w:r>
        <w:rPr>
          <w:rFonts w:hint="eastAsia" w:ascii="仿宋_GB2312" w:eastAsia="仿宋_GB2312"/>
          <w:color w:val="000000"/>
          <w:sz w:val="32"/>
          <w:szCs w:val="32"/>
        </w:rPr>
        <w:t>辆、金额</w:t>
      </w:r>
      <w:r>
        <w:rPr>
          <w:rFonts w:ascii="仿宋_GB2312" w:eastAsia="仿宋_GB2312"/>
          <w:color w:val="000000"/>
          <w:sz w:val="32"/>
          <w:szCs w:val="32"/>
        </w:rPr>
        <w:t>0</w:t>
      </w:r>
      <w:r>
        <w:rPr>
          <w:rFonts w:hint="eastAsia" w:ascii="仿宋_GB2312" w:eastAsia="仿宋_GB2312"/>
          <w:color w:val="000000"/>
          <w:sz w:val="32"/>
          <w:szCs w:val="32"/>
        </w:rPr>
        <w:t>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0</w:t>
      </w:r>
      <w:r>
        <w:rPr>
          <w:rFonts w:hint="eastAsia" w:ascii="仿宋_GB2312" w:eastAsia="仿宋_GB2312"/>
          <w:color w:val="000000"/>
          <w:sz w:val="32"/>
          <w:szCs w:val="32"/>
        </w:rPr>
        <w:t>辆，其中：轿</w:t>
      </w:r>
      <w:bookmarkStart w:id="118" w:name="_GoBack"/>
      <w:bookmarkEnd w:id="118"/>
      <w:r>
        <w:rPr>
          <w:rFonts w:hint="eastAsia" w:ascii="仿宋_GB2312" w:eastAsia="仿宋_GB2312"/>
          <w:color w:val="000000"/>
          <w:sz w:val="32"/>
          <w:szCs w:val="32"/>
        </w:rPr>
        <w:t>车</w:t>
      </w:r>
      <w:r>
        <w:rPr>
          <w:rFonts w:ascii="仿宋_GB2312" w:eastAsia="仿宋_GB2312"/>
          <w:color w:val="000000"/>
          <w:sz w:val="32"/>
          <w:szCs w:val="32"/>
        </w:rPr>
        <w:t>0</w:t>
      </w:r>
      <w:r>
        <w:rPr>
          <w:rFonts w:hint="eastAsia" w:ascii="仿宋_GB2312" w:eastAsia="仿宋_GB2312"/>
          <w:color w:val="000000"/>
          <w:sz w:val="32"/>
          <w:szCs w:val="32"/>
        </w:rPr>
        <w:t>辆、越野车</w:t>
      </w:r>
      <w:r>
        <w:rPr>
          <w:rFonts w:ascii="仿宋_GB2312" w:eastAsia="仿宋_GB2312"/>
          <w:color w:val="000000"/>
          <w:sz w:val="32"/>
          <w:szCs w:val="32"/>
        </w:rPr>
        <w:t>0</w:t>
      </w:r>
      <w:r>
        <w:rPr>
          <w:rFonts w:hint="eastAsia" w:ascii="仿宋_GB2312" w:eastAsia="仿宋_GB2312"/>
          <w:color w:val="000000"/>
          <w:sz w:val="32"/>
          <w:szCs w:val="32"/>
        </w:rPr>
        <w:t>辆、载客汽车</w:t>
      </w:r>
      <w:r>
        <w:rPr>
          <w:rFonts w:ascii="仿宋_GB2312" w:eastAsia="仿宋_GB2312"/>
          <w:color w:val="000000"/>
          <w:sz w:val="32"/>
          <w:szCs w:val="32"/>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5"/>
          <w:rFonts w:hint="eastAsia" w:ascii="仿宋" w:hAnsi="仿宋" w:eastAsia="仿宋"/>
          <w:bCs/>
          <w:color w:val="000000"/>
          <w:sz w:val="32"/>
          <w:szCs w:val="32"/>
        </w:rPr>
        <w:t>完成预算</w:t>
      </w:r>
      <w:r>
        <w:rPr>
          <w:rStyle w:val="15"/>
          <w:rFonts w:ascii="仿宋" w:hAnsi="仿宋" w:eastAsia="仿宋"/>
          <w:bCs/>
          <w:color w:val="000000"/>
          <w:sz w:val="32"/>
          <w:szCs w:val="32"/>
        </w:rPr>
        <w:t>0%</w:t>
      </w:r>
      <w:r>
        <w:rPr>
          <w:rStyle w:val="15"/>
          <w:rFonts w:hint="eastAsia" w:ascii="仿宋" w:hAnsi="仿宋" w:eastAsia="仿宋"/>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0</w:t>
      </w:r>
      <w:r>
        <w:rPr>
          <w:rFonts w:hint="eastAsia" w:ascii="仿宋_GB2312" w:eastAsia="仿宋_GB2312"/>
          <w:color w:val="000000"/>
          <w:sz w:val="32"/>
          <w:szCs w:val="32"/>
        </w:rPr>
        <w:t>万元，增长</w:t>
      </w:r>
      <w:r>
        <w:rPr>
          <w:rFonts w:ascii="仿宋_GB2312" w:eastAsia="仿宋_GB2312"/>
          <w:color w:val="000000"/>
          <w:sz w:val="32"/>
          <w:szCs w:val="32"/>
        </w:rPr>
        <w:t>0%</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ascii="仿宋" w:hAnsi="仿宋" w:eastAsia="仿宋"/>
          <w:color w:val="000000"/>
          <w:sz w:val="32"/>
          <w:szCs w:val="32"/>
        </w:rPr>
        <w:t>0</w:t>
      </w:r>
      <w:r>
        <w:rPr>
          <w:rFonts w:hint="eastAsia" w:ascii="仿宋_GB2312" w:eastAsia="仿宋_GB2312"/>
          <w:color w:val="000000"/>
          <w:sz w:val="32"/>
          <w:szCs w:val="32"/>
        </w:rPr>
        <w:t>万元，接待</w:t>
      </w:r>
      <w:r>
        <w:rPr>
          <w:rFonts w:ascii="仿宋_GB2312" w:eastAsia="仿宋_GB2312"/>
          <w:color w:val="000000"/>
          <w:sz w:val="32"/>
          <w:szCs w:val="32"/>
        </w:rPr>
        <w:t>0</w:t>
      </w:r>
      <w:r>
        <w:rPr>
          <w:rFonts w:hint="eastAsia" w:ascii="仿宋_GB2312" w:eastAsia="仿宋_GB2312"/>
          <w:color w:val="000000"/>
          <w:sz w:val="32"/>
          <w:szCs w:val="32"/>
        </w:rPr>
        <w:t>批次，</w:t>
      </w:r>
      <w:r>
        <w:rPr>
          <w:rFonts w:ascii="仿宋_GB2312" w:eastAsia="仿宋_GB2312"/>
          <w:color w:val="000000"/>
          <w:sz w:val="32"/>
          <w:szCs w:val="32"/>
        </w:rPr>
        <w:t>0</w:t>
      </w:r>
      <w:r>
        <w:rPr>
          <w:rFonts w:hint="eastAsia" w:ascii="仿宋_GB2312" w:eastAsia="仿宋_GB2312"/>
          <w:color w:val="000000"/>
          <w:sz w:val="32"/>
          <w:szCs w:val="32"/>
        </w:rPr>
        <w:t>人，主要用于开展业务活动开支的交通费、住宿费、用餐费等。</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ascii="仿宋" w:hAnsi="仿宋" w:eastAsia="仿宋"/>
          <w:color w:val="000000"/>
          <w:sz w:val="32"/>
          <w:szCs w:val="32"/>
        </w:rPr>
        <w:t>0</w:t>
      </w:r>
      <w:r>
        <w:rPr>
          <w:rFonts w:hint="eastAsia" w:ascii="仿宋_GB2312" w:eastAsia="仿宋_GB2312"/>
          <w:color w:val="000000"/>
          <w:sz w:val="32"/>
          <w:szCs w:val="32"/>
        </w:rPr>
        <w:t>万元，外事接待</w:t>
      </w:r>
      <w:r>
        <w:rPr>
          <w:rFonts w:ascii="仿宋_GB2312" w:eastAsia="仿宋_GB2312"/>
          <w:color w:val="000000"/>
          <w:sz w:val="32"/>
          <w:szCs w:val="32"/>
        </w:rPr>
        <w:t>0</w:t>
      </w:r>
      <w:r>
        <w:rPr>
          <w:rFonts w:hint="eastAsia" w:ascii="仿宋_GB2312" w:eastAsia="仿宋_GB2312"/>
          <w:color w:val="000000"/>
          <w:sz w:val="32"/>
          <w:szCs w:val="32"/>
        </w:rPr>
        <w:t>批次，</w:t>
      </w:r>
      <w:r>
        <w:rPr>
          <w:rFonts w:ascii="仿宋_GB2312" w:eastAsia="仿宋_GB2312"/>
          <w:color w:val="000000"/>
          <w:sz w:val="32"/>
          <w:szCs w:val="32"/>
        </w:rPr>
        <w:t>0</w:t>
      </w:r>
      <w:r>
        <w:rPr>
          <w:rFonts w:hint="eastAsia" w:ascii="仿宋_GB2312" w:eastAsia="仿宋_GB2312"/>
          <w:color w:val="000000"/>
          <w:sz w:val="32"/>
          <w:szCs w:val="32"/>
        </w:rPr>
        <w:t>人，共计支出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18"/>
          <w:rFonts w:ascii="黑体" w:hAnsi="黑体" w:eastAsia="黑体"/>
        </w:rPr>
      </w:pPr>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67"/>
      <w:bookmarkEnd w:id="68"/>
      <w:bookmarkEnd w:id="6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年政府性基金预算拨款支出678.68万元。</w:t>
      </w:r>
    </w:p>
    <w:p>
      <w:pPr>
        <w:numPr>
          <w:ilvl w:val="0"/>
          <w:numId w:val="2"/>
        </w:numPr>
        <w:spacing w:line="600" w:lineRule="exact"/>
        <w:ind w:firstLine="640"/>
        <w:outlineLvl w:val="1"/>
        <w:rPr>
          <w:rStyle w:val="18"/>
          <w:rFonts w:ascii="黑体" w:hAnsi="黑体" w:eastAsia="黑体"/>
          <w:b w:val="0"/>
        </w:rPr>
      </w:pPr>
      <w:bookmarkStart w:id="70" w:name="_Toc15377219"/>
      <w:bookmarkStart w:id="71" w:name="_Toc15396611"/>
      <w:bookmarkStart w:id="72" w:name="_Toc17553"/>
      <w:r>
        <w:rPr>
          <w:rStyle w:val="18"/>
          <w:rFonts w:hint="eastAsia" w:ascii="黑体" w:hAnsi="黑体" w:eastAsia="黑体"/>
          <w:b w:val="0"/>
        </w:rPr>
        <w:t>国有资本经营预算支出决算情况说明</w:t>
      </w:r>
      <w:bookmarkEnd w:id="70"/>
      <w:bookmarkEnd w:id="71"/>
      <w:bookmarkEnd w:id="72"/>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spacing w:line="600" w:lineRule="exact"/>
        <w:ind w:firstLine="800" w:firstLineChars="250"/>
        <w:outlineLvl w:val="1"/>
        <w:rPr>
          <w:rStyle w:val="18"/>
          <w:rFonts w:ascii="黑体" w:hAnsi="黑体" w:eastAsia="黑体"/>
        </w:rPr>
      </w:pPr>
      <w:bookmarkStart w:id="73" w:name="_Toc15396612"/>
      <w:bookmarkStart w:id="74" w:name="_Toc15377221"/>
      <w:bookmarkStart w:id="75" w:name="_Toc14092"/>
      <w:r>
        <w:rPr>
          <w:rFonts w:hint="eastAsia" w:ascii="黑体" w:hAnsi="黑体" w:eastAsia="黑体"/>
          <w:color w:val="000000"/>
          <w:sz w:val="32"/>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73"/>
      <w:bookmarkEnd w:id="74"/>
      <w:bookmarkEnd w:id="75"/>
    </w:p>
    <w:p>
      <w:pPr>
        <w:spacing w:line="600" w:lineRule="exact"/>
        <w:ind w:firstLine="643" w:firstLineChars="200"/>
        <w:outlineLvl w:val="2"/>
        <w:rPr>
          <w:rFonts w:ascii="仿宋" w:hAnsi="仿宋" w:eastAsia="仿宋"/>
          <w:color w:val="000000"/>
          <w:sz w:val="32"/>
          <w:szCs w:val="32"/>
        </w:rPr>
      </w:pPr>
      <w:bookmarkStart w:id="76" w:name="_Toc15377222"/>
      <w:bookmarkStart w:id="77" w:name="_Toc17413"/>
      <w:r>
        <w:rPr>
          <w:rFonts w:hint="eastAsia" w:ascii="仿宋" w:hAnsi="仿宋" w:eastAsia="仿宋"/>
          <w:b/>
          <w:color w:val="000000"/>
          <w:sz w:val="32"/>
          <w:szCs w:val="32"/>
        </w:rPr>
        <w:t>（一）机关运行经费支出情况</w:t>
      </w:r>
      <w:bookmarkEnd w:id="76"/>
      <w:bookmarkEnd w:id="7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年，攀枝花市第三人民医院机关运行经费支出0万元，与</w:t>
      </w:r>
      <w:r>
        <w:rPr>
          <w:rFonts w:ascii="仿宋_GB2312" w:eastAsia="仿宋_GB2312"/>
          <w:color w:val="000000"/>
          <w:sz w:val="32"/>
          <w:szCs w:val="32"/>
        </w:rPr>
        <w:t>2019</w:t>
      </w:r>
      <w:r>
        <w:rPr>
          <w:rFonts w:hint="eastAsia" w:ascii="仿宋_GB2312" w:eastAsia="仿宋_GB2312"/>
          <w:color w:val="000000"/>
          <w:sz w:val="32"/>
          <w:szCs w:val="32"/>
        </w:rPr>
        <w:t>年决算数持平。</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8" w:name="_Toc15377223"/>
      <w:bookmarkStart w:id="79" w:name="_Toc30860"/>
      <w:r>
        <w:rPr>
          <w:rFonts w:hint="eastAsia" w:ascii="仿宋" w:hAnsi="仿宋" w:eastAsia="仿宋"/>
          <w:b/>
          <w:color w:val="000000"/>
          <w:sz w:val="32"/>
          <w:szCs w:val="32"/>
        </w:rPr>
        <w:t>（二）政府采购支出情况</w:t>
      </w:r>
      <w:bookmarkEnd w:id="78"/>
      <w:bookmarkEnd w:id="7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第三人民医院政府采购支出总额43.96万元，其中：政府采购货物支出43.96万元、政府采购工程支出0万元、政府采购服务支出0万元。主要用于医院改善医疗服务环境建设。授予中小企业合同金额43.96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，其中：授予小微企业合同金额43.96万元，占政府采购支出总额的100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0" w:name="_Toc15377224"/>
      <w:bookmarkStart w:id="81" w:name="_Toc28307"/>
      <w:r>
        <w:rPr>
          <w:rFonts w:hint="eastAsia" w:ascii="仿宋" w:hAnsi="仿宋" w:eastAsia="仿宋"/>
          <w:b/>
          <w:color w:val="000000"/>
          <w:sz w:val="32"/>
          <w:szCs w:val="32"/>
        </w:rPr>
        <w:t>（三）国有资产占有使用情况</w:t>
      </w:r>
      <w:bookmarkEnd w:id="80"/>
      <w:bookmarkEnd w:id="81"/>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日，攀枝花市第三人民医院共有车辆4辆，其中：主要领导干部用车0辆、机要通信用车0辆、应急保障用车3辆、其他用车1辆，其他用车主要是用于公务用车，单价</w:t>
      </w:r>
      <w:r>
        <w:rPr>
          <w:rFonts w:ascii="仿宋_GB2312" w:eastAsia="仿宋_GB2312"/>
          <w:color w:val="000000"/>
          <w:sz w:val="32"/>
          <w:szCs w:val="32"/>
        </w:rPr>
        <w:t>50</w:t>
      </w:r>
      <w:r>
        <w:rPr>
          <w:rFonts w:hint="eastAsia" w:ascii="仿宋_GB2312" w:eastAsia="仿宋_GB2312"/>
          <w:color w:val="000000"/>
          <w:sz w:val="32"/>
          <w:szCs w:val="32"/>
        </w:rPr>
        <w:t>万元以上通用设备0台，单价</w:t>
      </w:r>
      <w:r>
        <w:rPr>
          <w:rFonts w:ascii="仿宋_GB2312" w:eastAsia="仿宋_GB2312"/>
          <w:color w:val="000000"/>
          <w:sz w:val="32"/>
          <w:szCs w:val="32"/>
        </w:rPr>
        <w:t>100</w:t>
      </w:r>
      <w:r>
        <w:rPr>
          <w:rFonts w:hint="eastAsia" w:ascii="仿宋_GB2312" w:eastAsia="仿宋_GB2312"/>
          <w:color w:val="000000"/>
          <w:sz w:val="32"/>
          <w:szCs w:val="32"/>
        </w:rPr>
        <w:t>万元以上专用设备2台。</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2" w:name="_Toc8150"/>
      <w:r>
        <w:rPr>
          <w:rFonts w:hint="eastAsia" w:ascii="仿宋" w:hAnsi="仿宋" w:eastAsia="仿宋"/>
          <w:b/>
          <w:color w:val="000000"/>
          <w:sz w:val="32"/>
          <w:szCs w:val="32"/>
        </w:rPr>
        <w:t>（四）预算绩效管理情况。</w:t>
      </w:r>
      <w:bookmarkEnd w:id="82"/>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公立医院改革项目开展了预算事前绩效评估，对2个项目编制了绩效目标，预算执行过程中，选取2个项目开展绩效监控，年终执行完毕后，对2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年部门整体支出开展绩效自评，从评价情况来看总体完成较好，基本完成年度预期目标。本部门还自行组织了2个项目支出绩效评价，从评价情况来看基本完成绩效目标，促进了医院可持续发展。</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年度部门决算中反映“疾病预防控制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健康服务业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“公立医院改革”等3个项目绩效目标实际完成情况。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）健康服务业项目绩效目标完成情况综述。项目全年预算数40万元，执行数为38.48万元，完成预算的96.2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。通过项目实施，提升了疾病防控、老龄健康等短板，促进健康服务业发展。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）公立医院改革项目绩效目标完成情况综述。项目全年预算数49万元，执行数为49万元，完成预算的100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。通过项目实施，提高了医疗卫生服务质量，提高了患者满意度，建立健全现代化医院管理制度，协调推进药品耗材改革，人事薪酬制度改革等。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）疾病预防控制项目绩效目标完成情况综述。项目全年预算数17.5万元，执行数为6.12万元，完成预算的34.97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。通过项目实施，提高了社会满意度，减少了肇事肇祸事件的发生，发现的主要问题：资金执行率过低。下一步改进措施：提前安排实施方案，协调各部门积极推进工作安排进度。</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健康服务业专项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攀枝花市第三人民医院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38.48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38.48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全面推进卫生健康事业发展，提升疾病防控、老龄健康等短板，促进健康服务业发展。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全面推进卫生健康事业发展，提升疾病防控、老龄健康等短板，促进健康服务业发展</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完成年度工作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促进健康服务业发展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促进健康服务业发展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项目建设合格率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医疗质量投诉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逐渐减少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逐渐减少</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健康服务业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财政拨款补助40万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财政拨款补助40万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改善医疗环境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效果显著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效果显著</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患者满意度指标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患者家庭满意度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公立医院改革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攀枝花市第三人民医院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49</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49</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深化公立医院综合改革，建立健全现代医院管理制度，协调推进药品耗材改革，人事薪酬制度改革等，提高医疗卫生服务质量，提高患者满意度。</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建立健全现代医院管理制度，协调推进药品耗材改革，人事薪酬制度改革等，提高医疗卫生服务质量，提高患者满意度。</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完成年度工作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促进公立医院发展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促进公立医院发展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医疗技术水平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逐渐提高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逐渐提高</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医疗质量投诉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逐渐减少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逐渐减少</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按照工作计划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公立医院综合改革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财政拨款补助49万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财政拨款补助49万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门诊人均平均收费水平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较上年降低</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较上年降低</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出院患者平均医药费用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较上年降低</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较上年降低</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患者满意度指标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患者满意度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疾病预防控制</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攀枝花市第三人民医院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17.5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6.12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17.5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6.12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全面推进卫生健康事业发展，提升疾病预防控制，完成重性精神疾病排查例数，减少肇事肇祸事件的发生。</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全面推进卫生健康事业发展，提升疾病预防控制，完成重性精神疾病排查例数，减少肇事肇祸事件的发生。</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完成年度工作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减少肇事肇祸事件的发生。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减少肇事肇祸事件的发生</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提高医疗诊断水平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逐年提高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逐年提高</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医疗质量投诉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逐渐减少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逐渐减少</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疾病预防控制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财政拨款补助17.5万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财政拨款补助17.5万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更好服务患者，提高社会满意度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效果显著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效果显著</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患者满意度指标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患者家庭满意度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年部门整体支出绩效评价情况开展自评，《攀枝花市第三人民医院部门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zh-CN"/>
        </w:rPr>
        <w:t>公立医院综合改革</w:t>
      </w:r>
      <w:r>
        <w:rPr>
          <w:rFonts w:hint="eastAsia" w:ascii="仿宋_GB2312" w:hAnsi="仿宋_GB2312" w:eastAsia="仿宋_GB2312" w:cs="仿宋_GB2312"/>
          <w:sz w:val="32"/>
          <w:szCs w:val="32"/>
        </w:rPr>
        <w:t>项目开展了绩效评价，《攀枝花市第三人民医院</w:t>
      </w:r>
      <w:r>
        <w:rPr>
          <w:rFonts w:hint="eastAsia" w:ascii="仿宋_GB2312" w:hAnsi="仿宋_GB2312" w:eastAsia="仿宋_GB2312" w:cs="仿宋_GB2312"/>
          <w:sz w:val="32"/>
          <w:szCs w:val="32"/>
          <w:lang w:val="zh-CN"/>
        </w:rPr>
        <w:t>公立医院综合改革</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7"/>
          <w:rFonts w:ascii="黑体" w:hAnsi="黑体" w:eastAsia="黑体"/>
          <w:b w:val="0"/>
        </w:rPr>
      </w:pPr>
      <w:bookmarkStart w:id="83" w:name="_Toc15396613"/>
      <w:bookmarkStart w:id="84" w:name="_Toc10104"/>
      <w:bookmarkStart w:id="85" w:name="_Toc15377225"/>
      <w:r>
        <w:rPr>
          <w:rFonts w:hint="eastAsia" w:ascii="黑体" w:hAnsi="黑体" w:eastAsia="黑体"/>
          <w:color w:val="000000"/>
          <w:sz w:val="44"/>
          <w:szCs w:val="44"/>
        </w:rPr>
        <w:t>名</w:t>
      </w:r>
      <w:r>
        <w:rPr>
          <w:rStyle w:val="17"/>
          <w:rFonts w:hint="eastAsia" w:ascii="黑体" w:hAnsi="黑体" w:eastAsia="黑体"/>
          <w:b w:val="0"/>
        </w:rPr>
        <w:t>词解释</w:t>
      </w:r>
      <w:bookmarkEnd w:id="83"/>
      <w:bookmarkEnd w:id="84"/>
      <w:bookmarkEnd w:id="85"/>
    </w:p>
    <w:p>
      <w:pPr>
        <w:spacing w:line="600" w:lineRule="exact"/>
        <w:jc w:val="left"/>
        <w:rPr>
          <w:rFonts w:ascii="宋体"/>
          <w:b/>
          <w:color w:val="000000"/>
          <w:sz w:val="44"/>
          <w:szCs w:val="44"/>
        </w:rPr>
      </w:pPr>
    </w:p>
    <w:p>
      <w:pPr>
        <w:spacing w:line="580" w:lineRule="exact"/>
        <w:ind w:firstLine="640" w:firstLineChars="200"/>
        <w:rPr>
          <w:rFonts w:eastAsia="仿宋_GB2312"/>
          <w:sz w:val="32"/>
          <w:szCs w:val="32"/>
        </w:rPr>
      </w:pPr>
      <w:bookmarkStart w:id="86" w:name="_Toc15396614"/>
      <w:bookmarkStart w:id="87" w:name="_Toc15377226"/>
      <w:r>
        <w:rPr>
          <w:rFonts w:eastAsia="仿宋_GB2312"/>
          <w:sz w:val="32"/>
          <w:szCs w:val="32"/>
        </w:rPr>
        <w:t>1.</w:t>
      </w:r>
      <w:r>
        <w:rPr>
          <w:rFonts w:hint="eastAsia" w:eastAsia="仿宋_GB2312"/>
          <w:sz w:val="32"/>
          <w:szCs w:val="32"/>
        </w:rPr>
        <w:t>财政拨款收入：指单位从同级财政部门取得的财政预算资金。</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事业收入：指事业单位开展专业业务活动及辅助活动取得的收入。如医疗收入（二级预算单位事业收入情况）等。</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经营收入：指事业单位在专业业务活动及其辅助活动之外开展非独立核算经营活动取得的收入。</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其他收入：指单位取得的除上述收入以外的各项收入。主要是利息收入（收入类型）等。</w:t>
      </w:r>
      <w:r>
        <w:rPr>
          <w:rFonts w:eastAsia="仿宋_GB2312"/>
          <w:sz w:val="32"/>
          <w:szCs w:val="32"/>
        </w:rPr>
        <w:t xml:space="preserve"> </w:t>
      </w:r>
    </w:p>
    <w:p>
      <w:pPr>
        <w:spacing w:line="58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eastAsia="仿宋_GB2312"/>
          <w:sz w:val="32"/>
          <w:szCs w:val="32"/>
        </w:rPr>
        <w:t xml:space="preserve"> </w:t>
      </w:r>
    </w:p>
    <w:p>
      <w:pPr>
        <w:spacing w:line="58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年初结转和结余：指以前年度尚未完成、结转到本年按有关规定继续使用的资金。</w:t>
      </w:r>
      <w:r>
        <w:rPr>
          <w:rFonts w:eastAsia="仿宋_GB2312"/>
          <w:sz w:val="32"/>
          <w:szCs w:val="32"/>
        </w:rPr>
        <w:t xml:space="preserve"> </w:t>
      </w:r>
    </w:p>
    <w:p>
      <w:pPr>
        <w:spacing w:line="58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结余分配：指事业单位按照事业单位会计制度的规定从非财政补助结余中分配的事业基金和职工福利基金等。</w:t>
      </w:r>
    </w:p>
    <w:p>
      <w:pPr>
        <w:spacing w:line="580" w:lineRule="exact"/>
        <w:ind w:firstLine="640" w:firstLineChars="200"/>
        <w:rPr>
          <w:rFonts w:eastAsia="仿宋_GB2312"/>
          <w:sz w:val="32"/>
          <w:szCs w:val="32"/>
        </w:rPr>
      </w:pPr>
      <w:r>
        <w:rPr>
          <w:rFonts w:eastAsia="仿宋_GB2312"/>
          <w:sz w:val="32"/>
          <w:szCs w:val="32"/>
        </w:rPr>
        <w:t>8</w:t>
      </w:r>
      <w:r>
        <w:rPr>
          <w:rFonts w:hint="eastAsia" w:eastAsia="仿宋_GB2312"/>
          <w:sz w:val="32"/>
          <w:szCs w:val="32"/>
        </w:rPr>
        <w:t>、年末结转和结余：指单位按有关规定结转到下年或以后年度继续使用的资金。</w:t>
      </w:r>
    </w:p>
    <w:p>
      <w:pPr>
        <w:spacing w:line="580" w:lineRule="exact"/>
        <w:ind w:firstLine="640" w:firstLineChars="200"/>
        <w:rPr>
          <w:rFonts w:eastAsia="仿宋_GB2312"/>
          <w:sz w:val="32"/>
          <w:szCs w:val="32"/>
        </w:rPr>
      </w:pPr>
      <w:r>
        <w:rPr>
          <w:rFonts w:eastAsia="仿宋_GB2312"/>
          <w:sz w:val="32"/>
          <w:szCs w:val="32"/>
        </w:rPr>
        <w:t>9.</w:t>
      </w:r>
      <w:r>
        <w:rPr>
          <w:rFonts w:hint="eastAsia" w:eastAsia="仿宋_GB2312"/>
          <w:sz w:val="32"/>
          <w:szCs w:val="32"/>
        </w:rPr>
        <w:t>引进人才费用（</w:t>
      </w:r>
      <w:r>
        <w:rPr>
          <w:rFonts w:eastAsia="仿宋_GB2312"/>
          <w:sz w:val="32"/>
          <w:szCs w:val="32"/>
        </w:rPr>
        <w:t>2011008</w:t>
      </w:r>
      <w:r>
        <w:rPr>
          <w:rFonts w:hint="eastAsia" w:eastAsia="仿宋_GB2312"/>
          <w:sz w:val="32"/>
          <w:szCs w:val="32"/>
        </w:rPr>
        <w:t>）：反映用于引进外国专家补助、引智成果推广等方面的支出。</w:t>
      </w:r>
    </w:p>
    <w:p>
      <w:pPr>
        <w:spacing w:line="580" w:lineRule="exact"/>
        <w:ind w:firstLine="640" w:firstLineChars="200"/>
        <w:rPr>
          <w:rFonts w:eastAsia="仿宋_GB2312"/>
          <w:sz w:val="32"/>
          <w:szCs w:val="32"/>
        </w:rPr>
      </w:pPr>
      <w:r>
        <w:rPr>
          <w:rFonts w:eastAsia="仿宋_GB2312"/>
          <w:sz w:val="32"/>
          <w:szCs w:val="32"/>
        </w:rPr>
        <w:t>10.</w:t>
      </w:r>
      <w:r>
        <w:rPr>
          <w:rFonts w:hint="eastAsia" w:eastAsia="仿宋_GB2312"/>
          <w:sz w:val="32"/>
          <w:szCs w:val="32"/>
        </w:rPr>
        <w:t>其他组织事务支出（</w:t>
      </w:r>
      <w:r>
        <w:rPr>
          <w:rFonts w:eastAsia="仿宋_GB2312"/>
          <w:sz w:val="32"/>
          <w:szCs w:val="32"/>
        </w:rPr>
        <w:t>2013299</w:t>
      </w:r>
      <w:r>
        <w:rPr>
          <w:rFonts w:hint="eastAsia" w:eastAsia="仿宋_GB2312"/>
          <w:sz w:val="32"/>
          <w:szCs w:val="32"/>
        </w:rPr>
        <w:t>）：反应除上述项目以外其他用于中国共产党组织部门的事物支出。</w:t>
      </w:r>
    </w:p>
    <w:p>
      <w:pPr>
        <w:spacing w:line="580" w:lineRule="exact"/>
        <w:ind w:firstLine="640" w:firstLineChars="200"/>
        <w:rPr>
          <w:rFonts w:eastAsia="仿宋_GB2312"/>
          <w:sz w:val="32"/>
          <w:szCs w:val="32"/>
        </w:rPr>
      </w:pPr>
      <w:r>
        <w:rPr>
          <w:rFonts w:eastAsia="仿宋_GB2312"/>
          <w:sz w:val="32"/>
          <w:szCs w:val="32"/>
        </w:rPr>
        <w:t>11</w:t>
      </w:r>
      <w:r>
        <w:rPr>
          <w:rFonts w:hint="eastAsia" w:eastAsia="仿宋_GB2312"/>
          <w:sz w:val="32"/>
          <w:szCs w:val="32"/>
        </w:rPr>
        <w:t>应用技术研究与开发（</w:t>
      </w:r>
      <w:r>
        <w:rPr>
          <w:rFonts w:eastAsia="仿宋_GB2312"/>
          <w:sz w:val="32"/>
          <w:szCs w:val="32"/>
        </w:rPr>
        <w:t>2060402</w:t>
      </w:r>
      <w:r>
        <w:rPr>
          <w:rFonts w:hint="eastAsia" w:eastAsia="仿宋_GB2312"/>
          <w:sz w:val="32"/>
          <w:szCs w:val="32"/>
        </w:rPr>
        <w:t>）：反映从事技术开发研究和近期可望取得实用价值的专项技术开发研究的支出。</w:t>
      </w:r>
    </w:p>
    <w:p>
      <w:pPr>
        <w:spacing w:line="580" w:lineRule="exact"/>
        <w:ind w:firstLine="640" w:firstLineChars="200"/>
        <w:rPr>
          <w:rFonts w:eastAsia="仿宋_GB2312"/>
          <w:sz w:val="32"/>
          <w:szCs w:val="32"/>
        </w:rPr>
      </w:pPr>
      <w:r>
        <w:rPr>
          <w:rFonts w:eastAsia="仿宋_GB2312"/>
          <w:sz w:val="32"/>
          <w:szCs w:val="32"/>
        </w:rPr>
        <w:t>12.</w:t>
      </w:r>
      <w:r>
        <w:rPr>
          <w:rFonts w:hint="eastAsia" w:eastAsia="仿宋_GB2312"/>
          <w:sz w:val="32"/>
          <w:szCs w:val="32"/>
        </w:rPr>
        <w:t>其他文化支出（</w:t>
      </w:r>
      <w:r>
        <w:rPr>
          <w:rFonts w:eastAsia="仿宋_GB2312"/>
          <w:sz w:val="32"/>
          <w:szCs w:val="32"/>
        </w:rPr>
        <w:t>2070199</w:t>
      </w:r>
      <w:r>
        <w:rPr>
          <w:rFonts w:hint="eastAsia" w:eastAsia="仿宋_GB2312"/>
          <w:sz w:val="32"/>
          <w:szCs w:val="32"/>
        </w:rPr>
        <w:t>）：反映除上述项目以外其他用于文化方面的支出。</w:t>
      </w:r>
    </w:p>
    <w:p>
      <w:pPr>
        <w:spacing w:line="580" w:lineRule="exact"/>
        <w:ind w:firstLine="640" w:firstLineChars="200"/>
        <w:rPr>
          <w:rFonts w:eastAsia="仿宋_GB2312"/>
          <w:sz w:val="32"/>
          <w:szCs w:val="32"/>
        </w:rPr>
      </w:pPr>
      <w:r>
        <w:rPr>
          <w:rFonts w:eastAsia="仿宋_GB2312"/>
          <w:sz w:val="32"/>
          <w:szCs w:val="32"/>
        </w:rPr>
        <w:t>13.</w:t>
      </w:r>
      <w:r>
        <w:rPr>
          <w:rFonts w:hint="eastAsia" w:eastAsia="仿宋_GB2312"/>
          <w:sz w:val="32"/>
          <w:szCs w:val="32"/>
        </w:rPr>
        <w:t>行政运行（</w:t>
      </w:r>
      <w:r>
        <w:rPr>
          <w:rFonts w:eastAsia="仿宋_GB2312"/>
          <w:sz w:val="32"/>
          <w:szCs w:val="32"/>
        </w:rPr>
        <w:t>2080101</w:t>
      </w:r>
      <w:r>
        <w:rPr>
          <w:rFonts w:hint="eastAsia" w:eastAsia="仿宋_GB2312"/>
          <w:sz w:val="32"/>
          <w:szCs w:val="32"/>
        </w:rPr>
        <w:t>）：反映行政单位（包括实行公务员管理的事业单位）的基本支出。</w:t>
      </w:r>
    </w:p>
    <w:p>
      <w:pPr>
        <w:spacing w:line="580" w:lineRule="exact"/>
        <w:ind w:firstLine="640" w:firstLineChars="200"/>
        <w:rPr>
          <w:rFonts w:eastAsia="仿宋_GB2312"/>
          <w:sz w:val="32"/>
          <w:szCs w:val="32"/>
        </w:rPr>
      </w:pPr>
      <w:r>
        <w:rPr>
          <w:rFonts w:eastAsia="仿宋_GB2312"/>
          <w:sz w:val="32"/>
          <w:szCs w:val="32"/>
        </w:rPr>
        <w:t>14.</w:t>
      </w:r>
      <w:r>
        <w:rPr>
          <w:rFonts w:hint="eastAsia" w:eastAsia="仿宋_GB2312"/>
          <w:sz w:val="32"/>
          <w:szCs w:val="32"/>
        </w:rPr>
        <w:t>社会保险业务管理事务（</w:t>
      </w:r>
      <w:r>
        <w:rPr>
          <w:rFonts w:eastAsia="仿宋_GB2312"/>
          <w:sz w:val="32"/>
          <w:szCs w:val="32"/>
        </w:rPr>
        <w:t>2080107</w:t>
      </w:r>
      <w:r>
        <w:rPr>
          <w:rFonts w:hint="eastAsia" w:eastAsia="仿宋_GB2312"/>
          <w:sz w:val="32"/>
          <w:szCs w:val="32"/>
        </w:rPr>
        <w:t>）：反映社会保险业务管理和基金监督方面的支出。</w:t>
      </w:r>
    </w:p>
    <w:p>
      <w:pPr>
        <w:spacing w:line="580" w:lineRule="exact"/>
        <w:ind w:firstLine="640" w:firstLineChars="200"/>
        <w:rPr>
          <w:rFonts w:eastAsia="仿宋_GB2312"/>
          <w:sz w:val="32"/>
          <w:szCs w:val="32"/>
        </w:rPr>
      </w:pPr>
      <w:r>
        <w:rPr>
          <w:rFonts w:eastAsia="仿宋_GB2312"/>
          <w:sz w:val="32"/>
          <w:szCs w:val="32"/>
        </w:rPr>
        <w:t>15.</w:t>
      </w:r>
      <w:r>
        <w:rPr>
          <w:rFonts w:hint="eastAsia" w:eastAsia="仿宋_GB2312"/>
          <w:sz w:val="32"/>
          <w:szCs w:val="32"/>
        </w:rPr>
        <w:t>其他人力资源和社会保障管理事务支出（</w:t>
      </w:r>
      <w:r>
        <w:rPr>
          <w:rFonts w:eastAsia="仿宋_GB2312"/>
          <w:sz w:val="32"/>
          <w:szCs w:val="32"/>
        </w:rPr>
        <w:t>2080199</w:t>
      </w:r>
      <w:r>
        <w:rPr>
          <w:rFonts w:hint="eastAsia" w:eastAsia="仿宋_GB2312"/>
          <w:sz w:val="32"/>
          <w:szCs w:val="32"/>
        </w:rPr>
        <w:t>）：反映除上述项目以外其他用于人力资源和社会保障管理事务方面的支出。</w:t>
      </w:r>
    </w:p>
    <w:p>
      <w:pPr>
        <w:spacing w:line="580" w:lineRule="exact"/>
        <w:ind w:firstLine="640" w:firstLineChars="200"/>
        <w:rPr>
          <w:rFonts w:eastAsia="仿宋_GB2312"/>
          <w:sz w:val="32"/>
          <w:szCs w:val="32"/>
        </w:rPr>
      </w:pPr>
      <w:r>
        <w:rPr>
          <w:rFonts w:eastAsia="仿宋_GB2312"/>
          <w:sz w:val="32"/>
          <w:szCs w:val="32"/>
        </w:rPr>
        <w:t>16.</w:t>
      </w:r>
      <w:r>
        <w:rPr>
          <w:rFonts w:hint="eastAsia" w:eastAsia="仿宋_GB2312"/>
          <w:sz w:val="32"/>
          <w:szCs w:val="32"/>
        </w:rPr>
        <w:t>未归口管理的行政单位离退休（</w:t>
      </w:r>
      <w:r>
        <w:rPr>
          <w:rFonts w:eastAsia="仿宋_GB2312"/>
          <w:sz w:val="32"/>
          <w:szCs w:val="32"/>
        </w:rPr>
        <w:t>2080504</w:t>
      </w:r>
      <w:r>
        <w:rPr>
          <w:rFonts w:hint="eastAsia" w:eastAsia="仿宋_GB2312"/>
          <w:sz w:val="32"/>
          <w:szCs w:val="32"/>
        </w:rPr>
        <w:t>）</w:t>
      </w:r>
      <w:r>
        <w:rPr>
          <w:rFonts w:eastAsia="仿宋_GB2312"/>
          <w:sz w:val="32"/>
          <w:szCs w:val="32"/>
        </w:rPr>
        <w:t>:</w:t>
      </w:r>
      <w:r>
        <w:rPr>
          <w:rFonts w:hint="eastAsia" w:eastAsia="仿宋_GB2312"/>
          <w:sz w:val="32"/>
          <w:szCs w:val="32"/>
        </w:rPr>
        <w:t>反映未实行归口管理（包括实行公务员管理的事业单位）开支的离退休支出。</w:t>
      </w:r>
    </w:p>
    <w:p>
      <w:pPr>
        <w:spacing w:line="580" w:lineRule="exact"/>
        <w:ind w:firstLine="640" w:firstLineChars="200"/>
        <w:rPr>
          <w:rFonts w:eastAsia="仿宋_GB2312"/>
          <w:sz w:val="32"/>
          <w:szCs w:val="32"/>
        </w:rPr>
      </w:pPr>
      <w:r>
        <w:rPr>
          <w:rFonts w:eastAsia="仿宋_GB2312"/>
          <w:sz w:val="32"/>
          <w:szCs w:val="32"/>
        </w:rPr>
        <w:t>17.</w:t>
      </w:r>
      <w:r>
        <w:rPr>
          <w:rFonts w:hint="eastAsia" w:eastAsia="仿宋_GB2312"/>
          <w:sz w:val="32"/>
          <w:szCs w:val="32"/>
        </w:rPr>
        <w:t>机关事业单位基本养老保险缴费支出（</w:t>
      </w:r>
      <w:r>
        <w:rPr>
          <w:rFonts w:eastAsia="仿宋_GB2312"/>
          <w:sz w:val="32"/>
          <w:szCs w:val="32"/>
        </w:rPr>
        <w:t>2080505</w:t>
      </w:r>
      <w:r>
        <w:rPr>
          <w:rFonts w:hint="eastAsia" w:eastAsia="仿宋_GB2312"/>
          <w:sz w:val="32"/>
          <w:szCs w:val="32"/>
        </w:rPr>
        <w:t>）：反映机关事业单位实施养老保险制度由单位缴纳的基本养老保险费支出。</w:t>
      </w:r>
    </w:p>
    <w:p>
      <w:pPr>
        <w:spacing w:line="580" w:lineRule="exact"/>
        <w:ind w:firstLine="640" w:firstLineChars="200"/>
        <w:rPr>
          <w:rFonts w:eastAsia="仿宋_GB2312"/>
          <w:sz w:val="32"/>
          <w:szCs w:val="32"/>
        </w:rPr>
      </w:pPr>
      <w:r>
        <w:rPr>
          <w:rFonts w:eastAsia="仿宋_GB2312"/>
          <w:sz w:val="32"/>
          <w:szCs w:val="32"/>
        </w:rPr>
        <w:t>18.</w:t>
      </w:r>
      <w:r>
        <w:rPr>
          <w:rFonts w:hint="eastAsia" w:eastAsia="仿宋_GB2312"/>
          <w:sz w:val="32"/>
          <w:szCs w:val="32"/>
        </w:rPr>
        <w:t>死亡抚恤（</w:t>
      </w:r>
      <w:r>
        <w:rPr>
          <w:rFonts w:eastAsia="仿宋_GB2312"/>
          <w:sz w:val="32"/>
          <w:szCs w:val="32"/>
        </w:rPr>
        <w:t>2080801</w:t>
      </w:r>
      <w:r>
        <w:rPr>
          <w:rFonts w:hint="eastAsia" w:eastAsia="仿宋_GB2312"/>
          <w:sz w:val="32"/>
          <w:szCs w:val="32"/>
        </w:rPr>
        <w:t>）：反映按规定用于烈士和牺牲、病故人员家属的一次性和定期抚恤金以及丧葬补助费。</w:t>
      </w:r>
    </w:p>
    <w:p>
      <w:pPr>
        <w:spacing w:line="580" w:lineRule="exact"/>
        <w:ind w:firstLine="640" w:firstLineChars="200"/>
        <w:rPr>
          <w:rFonts w:eastAsia="仿宋_GB2312"/>
          <w:sz w:val="32"/>
          <w:szCs w:val="32"/>
        </w:rPr>
      </w:pPr>
      <w:r>
        <w:rPr>
          <w:rFonts w:eastAsia="仿宋_GB2312"/>
          <w:sz w:val="32"/>
          <w:szCs w:val="32"/>
        </w:rPr>
        <w:t>19.</w:t>
      </w:r>
      <w:r>
        <w:rPr>
          <w:rFonts w:hint="eastAsia" w:eastAsia="仿宋_GB2312"/>
          <w:sz w:val="32"/>
          <w:szCs w:val="32"/>
        </w:rPr>
        <w:t>儿童福利（</w:t>
      </w:r>
      <w:r>
        <w:rPr>
          <w:rFonts w:eastAsia="仿宋_GB2312"/>
          <w:sz w:val="32"/>
          <w:szCs w:val="32"/>
        </w:rPr>
        <w:t>2081001</w:t>
      </w:r>
      <w:r>
        <w:rPr>
          <w:rFonts w:hint="eastAsia" w:eastAsia="仿宋_GB2312"/>
          <w:sz w:val="32"/>
          <w:szCs w:val="32"/>
        </w:rPr>
        <w:t>）：反应对儿童提供福利服务方面的支出。</w:t>
      </w:r>
    </w:p>
    <w:p>
      <w:pPr>
        <w:spacing w:line="580" w:lineRule="exact"/>
        <w:ind w:firstLine="640" w:firstLineChars="200"/>
        <w:rPr>
          <w:rFonts w:eastAsia="仿宋_GB2312"/>
          <w:sz w:val="32"/>
          <w:szCs w:val="32"/>
        </w:rPr>
      </w:pPr>
      <w:r>
        <w:rPr>
          <w:rFonts w:eastAsia="仿宋_GB2312"/>
          <w:sz w:val="32"/>
          <w:szCs w:val="32"/>
        </w:rPr>
        <w:t>20.</w:t>
      </w:r>
      <w:r>
        <w:rPr>
          <w:rFonts w:hint="eastAsia" w:eastAsia="仿宋_GB2312"/>
          <w:sz w:val="32"/>
          <w:szCs w:val="32"/>
        </w:rPr>
        <w:t>行政运行（</w:t>
      </w:r>
      <w:r>
        <w:rPr>
          <w:rFonts w:eastAsia="仿宋_GB2312"/>
          <w:sz w:val="32"/>
          <w:szCs w:val="32"/>
        </w:rPr>
        <w:t>2100101</w:t>
      </w:r>
      <w:r>
        <w:rPr>
          <w:rFonts w:hint="eastAsia" w:eastAsia="仿宋_GB2312"/>
          <w:sz w:val="32"/>
          <w:szCs w:val="32"/>
        </w:rPr>
        <w:t>）：反映行政单位（包括实行公务员管理的事业单位）的基本支出。</w:t>
      </w:r>
    </w:p>
    <w:p>
      <w:pPr>
        <w:spacing w:line="580" w:lineRule="exact"/>
        <w:ind w:firstLine="640" w:firstLineChars="200"/>
        <w:rPr>
          <w:rFonts w:eastAsia="仿宋_GB2312"/>
          <w:sz w:val="32"/>
          <w:szCs w:val="32"/>
        </w:rPr>
      </w:pPr>
      <w:r>
        <w:rPr>
          <w:rFonts w:eastAsia="仿宋_GB2312"/>
          <w:sz w:val="32"/>
          <w:szCs w:val="32"/>
        </w:rPr>
        <w:t xml:space="preserve">21. </w:t>
      </w:r>
      <w:r>
        <w:rPr>
          <w:rFonts w:hint="eastAsia" w:eastAsia="仿宋_GB2312"/>
          <w:sz w:val="32"/>
          <w:szCs w:val="32"/>
        </w:rPr>
        <w:t>一般行政管理事务（</w:t>
      </w:r>
      <w:r>
        <w:rPr>
          <w:rFonts w:eastAsia="仿宋_GB2312"/>
          <w:sz w:val="32"/>
          <w:szCs w:val="32"/>
        </w:rPr>
        <w:t>2100102</w:t>
      </w:r>
      <w:r>
        <w:rPr>
          <w:rFonts w:hint="eastAsia" w:eastAsia="仿宋_GB2312"/>
          <w:sz w:val="32"/>
          <w:szCs w:val="32"/>
        </w:rPr>
        <w:t>）：反映行政单位（包括实行公务员管理的事业单位）未单独设置项级科目的其他项目支出。</w:t>
      </w:r>
    </w:p>
    <w:p>
      <w:pPr>
        <w:spacing w:line="580" w:lineRule="exact"/>
        <w:ind w:firstLine="640" w:firstLineChars="200"/>
        <w:rPr>
          <w:rFonts w:eastAsia="仿宋_GB2312"/>
          <w:sz w:val="32"/>
          <w:szCs w:val="32"/>
        </w:rPr>
      </w:pPr>
      <w:r>
        <w:rPr>
          <w:rFonts w:eastAsia="仿宋_GB2312"/>
          <w:sz w:val="32"/>
          <w:szCs w:val="32"/>
        </w:rPr>
        <w:t xml:space="preserve">22. </w:t>
      </w:r>
      <w:r>
        <w:rPr>
          <w:rFonts w:hint="eastAsia" w:eastAsia="仿宋_GB2312"/>
          <w:sz w:val="32"/>
          <w:szCs w:val="32"/>
        </w:rPr>
        <w:t>综合医院（</w:t>
      </w:r>
      <w:r>
        <w:rPr>
          <w:rFonts w:eastAsia="仿宋_GB2312"/>
          <w:sz w:val="32"/>
          <w:szCs w:val="32"/>
        </w:rPr>
        <w:t>2100201</w:t>
      </w:r>
      <w:r>
        <w:rPr>
          <w:rFonts w:hint="eastAsia" w:eastAsia="仿宋_GB2312"/>
          <w:sz w:val="32"/>
          <w:szCs w:val="32"/>
        </w:rPr>
        <w:t>）：反映卫生和计划生育、中医部门所属的城市综合性医院、独立门诊、教学医院、疗养院和县医院的支出。</w:t>
      </w:r>
    </w:p>
    <w:p>
      <w:pPr>
        <w:spacing w:line="580" w:lineRule="exact"/>
        <w:ind w:firstLine="640" w:firstLineChars="200"/>
        <w:rPr>
          <w:rFonts w:eastAsia="仿宋_GB2312"/>
          <w:sz w:val="32"/>
          <w:szCs w:val="32"/>
        </w:rPr>
      </w:pPr>
      <w:r>
        <w:rPr>
          <w:rFonts w:eastAsia="仿宋_GB2312"/>
          <w:sz w:val="32"/>
          <w:szCs w:val="32"/>
        </w:rPr>
        <w:t xml:space="preserve">23. </w:t>
      </w:r>
      <w:r>
        <w:rPr>
          <w:rFonts w:hint="eastAsia" w:eastAsia="仿宋_GB2312"/>
          <w:sz w:val="32"/>
          <w:szCs w:val="32"/>
        </w:rPr>
        <w:t>传染病医院（</w:t>
      </w:r>
      <w:r>
        <w:rPr>
          <w:rFonts w:eastAsia="仿宋_GB2312"/>
          <w:sz w:val="32"/>
          <w:szCs w:val="32"/>
        </w:rPr>
        <w:t>2100203</w:t>
      </w:r>
      <w:r>
        <w:rPr>
          <w:rFonts w:hint="eastAsia" w:eastAsia="仿宋_GB2312"/>
          <w:sz w:val="32"/>
          <w:szCs w:val="32"/>
        </w:rPr>
        <w:t>）：反映卫生和计划生育、中医部门所属的专门收治各类传染病人医院的支出。</w:t>
      </w:r>
    </w:p>
    <w:p>
      <w:pPr>
        <w:spacing w:line="580" w:lineRule="exact"/>
        <w:ind w:firstLine="640" w:firstLineChars="200"/>
        <w:rPr>
          <w:rFonts w:eastAsia="仿宋_GB2312"/>
          <w:sz w:val="32"/>
          <w:szCs w:val="32"/>
        </w:rPr>
      </w:pPr>
      <w:r>
        <w:rPr>
          <w:rFonts w:eastAsia="仿宋_GB2312"/>
          <w:sz w:val="32"/>
          <w:szCs w:val="32"/>
        </w:rPr>
        <w:t xml:space="preserve">24. </w:t>
      </w:r>
      <w:r>
        <w:rPr>
          <w:rFonts w:hint="eastAsia" w:eastAsia="仿宋_GB2312"/>
          <w:sz w:val="32"/>
          <w:szCs w:val="32"/>
        </w:rPr>
        <w:t>精神病医院（</w:t>
      </w:r>
      <w:r>
        <w:rPr>
          <w:rFonts w:eastAsia="仿宋_GB2312"/>
          <w:sz w:val="32"/>
          <w:szCs w:val="32"/>
        </w:rPr>
        <w:t>2100205</w:t>
      </w:r>
      <w:r>
        <w:rPr>
          <w:rFonts w:hint="eastAsia" w:eastAsia="仿宋_GB2312"/>
          <w:sz w:val="32"/>
          <w:szCs w:val="32"/>
        </w:rPr>
        <w:t>）：反映专门收治精神病人医院的支出。</w:t>
      </w:r>
    </w:p>
    <w:p>
      <w:pPr>
        <w:spacing w:line="580" w:lineRule="exact"/>
        <w:ind w:firstLine="640" w:firstLineChars="200"/>
        <w:rPr>
          <w:rFonts w:eastAsia="仿宋_GB2312"/>
          <w:sz w:val="32"/>
          <w:szCs w:val="32"/>
        </w:rPr>
      </w:pPr>
      <w:r>
        <w:rPr>
          <w:rFonts w:eastAsia="仿宋_GB2312"/>
          <w:sz w:val="32"/>
          <w:szCs w:val="32"/>
        </w:rPr>
        <w:t xml:space="preserve">25. </w:t>
      </w:r>
      <w:r>
        <w:rPr>
          <w:rFonts w:hint="eastAsia" w:eastAsia="仿宋_GB2312"/>
          <w:sz w:val="32"/>
          <w:szCs w:val="32"/>
        </w:rPr>
        <w:t>其他公立医院支出（</w:t>
      </w:r>
      <w:r>
        <w:rPr>
          <w:rFonts w:eastAsia="仿宋_GB2312"/>
          <w:sz w:val="32"/>
          <w:szCs w:val="32"/>
        </w:rPr>
        <w:t>2100299</w:t>
      </w:r>
      <w:r>
        <w:rPr>
          <w:rFonts w:hint="eastAsia" w:eastAsia="仿宋_GB2312"/>
          <w:sz w:val="32"/>
          <w:szCs w:val="32"/>
        </w:rPr>
        <w:t>）：反映除上述项目以外的其他用于公立医院方面的支出。</w:t>
      </w:r>
    </w:p>
    <w:p>
      <w:pPr>
        <w:spacing w:line="580" w:lineRule="exact"/>
        <w:ind w:firstLine="640" w:firstLineChars="200"/>
        <w:rPr>
          <w:rFonts w:eastAsia="仿宋_GB2312"/>
          <w:sz w:val="32"/>
          <w:szCs w:val="32"/>
        </w:rPr>
      </w:pPr>
      <w:r>
        <w:rPr>
          <w:rFonts w:eastAsia="仿宋_GB2312"/>
          <w:sz w:val="32"/>
          <w:szCs w:val="32"/>
        </w:rPr>
        <w:t xml:space="preserve">26. </w:t>
      </w:r>
      <w:r>
        <w:rPr>
          <w:rFonts w:hint="eastAsia" w:eastAsia="仿宋_GB2312"/>
          <w:sz w:val="32"/>
          <w:szCs w:val="32"/>
        </w:rPr>
        <w:t>疾病预防控制机构（</w:t>
      </w:r>
      <w:r>
        <w:rPr>
          <w:rFonts w:eastAsia="仿宋_GB2312"/>
          <w:sz w:val="32"/>
          <w:szCs w:val="32"/>
        </w:rPr>
        <w:t>2100401</w:t>
      </w:r>
      <w:r>
        <w:rPr>
          <w:rFonts w:hint="eastAsia" w:eastAsia="仿宋_GB2312"/>
          <w:sz w:val="32"/>
          <w:szCs w:val="32"/>
        </w:rPr>
        <w:t>）：反映卫生和计划生育部门所属疾病预防控制机构的支出。</w:t>
      </w:r>
    </w:p>
    <w:p>
      <w:pPr>
        <w:spacing w:line="580" w:lineRule="exact"/>
        <w:ind w:firstLine="640" w:firstLineChars="200"/>
        <w:rPr>
          <w:rFonts w:eastAsia="仿宋_GB2312"/>
          <w:sz w:val="32"/>
          <w:szCs w:val="32"/>
        </w:rPr>
      </w:pPr>
      <w:r>
        <w:rPr>
          <w:rFonts w:eastAsia="仿宋_GB2312"/>
          <w:sz w:val="32"/>
          <w:szCs w:val="32"/>
        </w:rPr>
        <w:t xml:space="preserve">27. </w:t>
      </w:r>
      <w:r>
        <w:rPr>
          <w:rFonts w:hint="eastAsia" w:eastAsia="仿宋_GB2312"/>
          <w:sz w:val="32"/>
          <w:szCs w:val="32"/>
        </w:rPr>
        <w:t>卫生监督机构（</w:t>
      </w:r>
      <w:r>
        <w:rPr>
          <w:rFonts w:eastAsia="仿宋_GB2312"/>
          <w:sz w:val="32"/>
          <w:szCs w:val="32"/>
        </w:rPr>
        <w:t>2100402</w:t>
      </w:r>
      <w:r>
        <w:rPr>
          <w:rFonts w:hint="eastAsia" w:eastAsia="仿宋_GB2312"/>
          <w:sz w:val="32"/>
          <w:szCs w:val="32"/>
        </w:rPr>
        <w:t>）：反映卫生和计划生育部门所属卫生监督机构的支出。</w:t>
      </w:r>
    </w:p>
    <w:p>
      <w:pPr>
        <w:spacing w:line="580" w:lineRule="exact"/>
        <w:ind w:firstLine="640" w:firstLineChars="200"/>
        <w:rPr>
          <w:rFonts w:eastAsia="仿宋_GB2312"/>
          <w:sz w:val="32"/>
          <w:szCs w:val="32"/>
        </w:rPr>
      </w:pPr>
      <w:r>
        <w:rPr>
          <w:rFonts w:eastAsia="仿宋_GB2312"/>
          <w:sz w:val="32"/>
          <w:szCs w:val="32"/>
        </w:rPr>
        <w:t xml:space="preserve">28. </w:t>
      </w:r>
      <w:r>
        <w:rPr>
          <w:rFonts w:hint="eastAsia" w:eastAsia="仿宋_GB2312"/>
          <w:sz w:val="32"/>
          <w:szCs w:val="32"/>
        </w:rPr>
        <w:t>妇幼保健机构（</w:t>
      </w:r>
      <w:r>
        <w:rPr>
          <w:rFonts w:eastAsia="仿宋_GB2312"/>
          <w:sz w:val="32"/>
          <w:szCs w:val="32"/>
        </w:rPr>
        <w:t>2100403</w:t>
      </w:r>
      <w:r>
        <w:rPr>
          <w:rFonts w:hint="eastAsia" w:eastAsia="仿宋_GB2312"/>
          <w:sz w:val="32"/>
          <w:szCs w:val="32"/>
        </w:rPr>
        <w:t>）：反映卫生和计划生育部门所属妇幼保健机构的支出。</w:t>
      </w:r>
    </w:p>
    <w:p>
      <w:pPr>
        <w:spacing w:line="580" w:lineRule="exact"/>
        <w:ind w:firstLine="640" w:firstLineChars="200"/>
        <w:rPr>
          <w:rFonts w:eastAsia="仿宋_GB2312"/>
          <w:sz w:val="32"/>
          <w:szCs w:val="32"/>
        </w:rPr>
      </w:pPr>
      <w:r>
        <w:rPr>
          <w:rFonts w:eastAsia="仿宋_GB2312"/>
          <w:sz w:val="32"/>
          <w:szCs w:val="32"/>
        </w:rPr>
        <w:t xml:space="preserve">29. </w:t>
      </w:r>
      <w:r>
        <w:rPr>
          <w:rFonts w:hint="eastAsia" w:eastAsia="仿宋_GB2312"/>
          <w:sz w:val="32"/>
          <w:szCs w:val="32"/>
        </w:rPr>
        <w:t>采供血机构（</w:t>
      </w:r>
      <w:r>
        <w:rPr>
          <w:rFonts w:eastAsia="仿宋_GB2312"/>
          <w:sz w:val="32"/>
          <w:szCs w:val="32"/>
        </w:rPr>
        <w:t>2100406</w:t>
      </w:r>
      <w:r>
        <w:rPr>
          <w:rFonts w:hint="eastAsia" w:eastAsia="仿宋_GB2312"/>
          <w:sz w:val="32"/>
          <w:szCs w:val="32"/>
        </w:rPr>
        <w:t>）：反映卫生和计划生育部门所属采供血机构的支出。</w:t>
      </w:r>
    </w:p>
    <w:p>
      <w:pPr>
        <w:spacing w:line="580" w:lineRule="exact"/>
        <w:ind w:firstLine="640" w:firstLineChars="200"/>
        <w:rPr>
          <w:rFonts w:eastAsia="仿宋_GB2312"/>
          <w:sz w:val="32"/>
          <w:szCs w:val="32"/>
        </w:rPr>
      </w:pPr>
      <w:r>
        <w:rPr>
          <w:rFonts w:eastAsia="仿宋_GB2312"/>
          <w:sz w:val="32"/>
          <w:szCs w:val="32"/>
        </w:rPr>
        <w:t xml:space="preserve">30. </w:t>
      </w:r>
      <w:r>
        <w:rPr>
          <w:rFonts w:hint="eastAsia" w:eastAsia="仿宋_GB2312"/>
          <w:sz w:val="32"/>
          <w:szCs w:val="32"/>
        </w:rPr>
        <w:t>重大公共卫生专项（</w:t>
      </w:r>
      <w:r>
        <w:rPr>
          <w:rFonts w:eastAsia="仿宋_GB2312"/>
          <w:sz w:val="32"/>
          <w:szCs w:val="32"/>
        </w:rPr>
        <w:t>2100409</w:t>
      </w:r>
      <w:r>
        <w:rPr>
          <w:rFonts w:hint="eastAsia" w:eastAsia="仿宋_GB2312"/>
          <w:sz w:val="32"/>
          <w:szCs w:val="32"/>
        </w:rPr>
        <w:t>）：反映重大疾病预防控制等重大公共卫生服务项目支出。</w:t>
      </w:r>
    </w:p>
    <w:p>
      <w:pPr>
        <w:spacing w:line="580" w:lineRule="exact"/>
        <w:ind w:firstLine="640" w:firstLineChars="200"/>
        <w:rPr>
          <w:rFonts w:eastAsia="仿宋_GB2312"/>
          <w:sz w:val="32"/>
          <w:szCs w:val="32"/>
        </w:rPr>
      </w:pPr>
      <w:r>
        <w:rPr>
          <w:rFonts w:eastAsia="仿宋_GB2312"/>
          <w:sz w:val="32"/>
          <w:szCs w:val="32"/>
        </w:rPr>
        <w:t xml:space="preserve">31. </w:t>
      </w:r>
      <w:r>
        <w:rPr>
          <w:rFonts w:hint="eastAsia" w:eastAsia="仿宋_GB2312"/>
          <w:sz w:val="32"/>
          <w:szCs w:val="32"/>
        </w:rPr>
        <w:t>其他公共卫生支出（</w:t>
      </w:r>
      <w:r>
        <w:rPr>
          <w:rFonts w:eastAsia="仿宋_GB2312"/>
          <w:sz w:val="32"/>
          <w:szCs w:val="32"/>
        </w:rPr>
        <w:t>2100499</w:t>
      </w:r>
      <w:r>
        <w:rPr>
          <w:rFonts w:hint="eastAsia" w:eastAsia="仿宋_GB2312"/>
          <w:sz w:val="32"/>
          <w:szCs w:val="32"/>
        </w:rPr>
        <w:t>）：反映除上述项目以外的其他用于公共卫生方面的支出。</w:t>
      </w:r>
    </w:p>
    <w:p>
      <w:pPr>
        <w:spacing w:line="580" w:lineRule="exact"/>
        <w:ind w:firstLine="640" w:firstLineChars="200"/>
        <w:rPr>
          <w:rFonts w:eastAsia="仿宋_GB2312"/>
          <w:sz w:val="32"/>
          <w:szCs w:val="32"/>
        </w:rPr>
      </w:pPr>
      <w:r>
        <w:rPr>
          <w:rFonts w:eastAsia="仿宋_GB2312"/>
          <w:sz w:val="32"/>
          <w:szCs w:val="32"/>
        </w:rPr>
        <w:t xml:space="preserve">32. </w:t>
      </w:r>
      <w:r>
        <w:rPr>
          <w:rFonts w:hint="eastAsia" w:eastAsia="仿宋_GB2312"/>
          <w:sz w:val="32"/>
          <w:szCs w:val="32"/>
        </w:rPr>
        <w:t>中医（民族医）药专项（</w:t>
      </w:r>
      <w:r>
        <w:rPr>
          <w:rFonts w:eastAsia="仿宋_GB2312"/>
          <w:sz w:val="32"/>
          <w:szCs w:val="32"/>
        </w:rPr>
        <w:t>2100499</w:t>
      </w:r>
      <w:r>
        <w:rPr>
          <w:rFonts w:hint="eastAsia" w:eastAsia="仿宋_GB2312"/>
          <w:sz w:val="32"/>
          <w:szCs w:val="32"/>
        </w:rPr>
        <w:t>）：反映中医（民族医）药方面的专项支出。</w:t>
      </w:r>
    </w:p>
    <w:p>
      <w:pPr>
        <w:spacing w:line="580" w:lineRule="exact"/>
        <w:ind w:firstLine="640" w:firstLineChars="200"/>
        <w:rPr>
          <w:rFonts w:eastAsia="仿宋_GB2312"/>
          <w:sz w:val="32"/>
          <w:szCs w:val="32"/>
        </w:rPr>
      </w:pPr>
      <w:r>
        <w:rPr>
          <w:rFonts w:eastAsia="仿宋_GB2312"/>
          <w:sz w:val="32"/>
          <w:szCs w:val="32"/>
        </w:rPr>
        <w:t xml:space="preserve">33. </w:t>
      </w:r>
      <w:r>
        <w:rPr>
          <w:rFonts w:hint="eastAsia" w:eastAsia="仿宋_GB2312"/>
          <w:sz w:val="32"/>
          <w:szCs w:val="32"/>
        </w:rPr>
        <w:t>其他中医药支出（</w:t>
      </w:r>
      <w:r>
        <w:rPr>
          <w:rFonts w:eastAsia="仿宋_GB2312"/>
          <w:sz w:val="32"/>
          <w:szCs w:val="32"/>
        </w:rPr>
        <w:t>2100601</w:t>
      </w:r>
      <w:r>
        <w:rPr>
          <w:rFonts w:hint="eastAsia" w:eastAsia="仿宋_GB2312"/>
          <w:sz w:val="32"/>
          <w:szCs w:val="32"/>
        </w:rPr>
        <w:t>）：反映除中医（民族医）药专项支出以外的其他中医药支出。</w:t>
      </w:r>
    </w:p>
    <w:p>
      <w:pPr>
        <w:spacing w:line="580" w:lineRule="exact"/>
        <w:ind w:firstLine="640" w:firstLineChars="200"/>
        <w:rPr>
          <w:rFonts w:eastAsia="仿宋_GB2312"/>
          <w:sz w:val="32"/>
          <w:szCs w:val="32"/>
        </w:rPr>
      </w:pPr>
      <w:r>
        <w:rPr>
          <w:rFonts w:eastAsia="仿宋_GB2312"/>
          <w:sz w:val="32"/>
          <w:szCs w:val="32"/>
        </w:rPr>
        <w:t xml:space="preserve">34. </w:t>
      </w:r>
      <w:r>
        <w:rPr>
          <w:rFonts w:hint="eastAsia" w:eastAsia="仿宋_GB2312"/>
          <w:sz w:val="32"/>
          <w:szCs w:val="32"/>
        </w:rPr>
        <w:t>计划生育服务（</w:t>
      </w:r>
      <w:r>
        <w:rPr>
          <w:rFonts w:eastAsia="仿宋_GB2312"/>
          <w:sz w:val="32"/>
          <w:szCs w:val="32"/>
        </w:rPr>
        <w:t>2100717</w:t>
      </w:r>
      <w:r>
        <w:rPr>
          <w:rFonts w:hint="eastAsia" w:eastAsia="仿宋_GB2312"/>
          <w:sz w:val="32"/>
          <w:szCs w:val="32"/>
        </w:rPr>
        <w:t>）：反映计划生育服务支出。</w:t>
      </w:r>
    </w:p>
    <w:p>
      <w:pPr>
        <w:spacing w:line="580" w:lineRule="exact"/>
        <w:ind w:firstLine="640" w:firstLineChars="200"/>
        <w:rPr>
          <w:rFonts w:eastAsia="仿宋_GB2312"/>
          <w:sz w:val="32"/>
          <w:szCs w:val="32"/>
        </w:rPr>
      </w:pPr>
      <w:r>
        <w:rPr>
          <w:rFonts w:eastAsia="仿宋_GB2312"/>
          <w:sz w:val="32"/>
          <w:szCs w:val="32"/>
        </w:rPr>
        <w:t xml:space="preserve">35. </w:t>
      </w:r>
      <w:r>
        <w:rPr>
          <w:rFonts w:hint="eastAsia" w:eastAsia="仿宋_GB2312"/>
          <w:sz w:val="32"/>
          <w:szCs w:val="32"/>
        </w:rPr>
        <w:t>其他计划生育事务支出（</w:t>
      </w:r>
      <w:r>
        <w:rPr>
          <w:rFonts w:eastAsia="仿宋_GB2312"/>
          <w:sz w:val="32"/>
          <w:szCs w:val="32"/>
        </w:rPr>
        <w:t>2100799</w:t>
      </w:r>
      <w:r>
        <w:rPr>
          <w:rFonts w:hint="eastAsia" w:eastAsia="仿宋_GB2312"/>
          <w:sz w:val="32"/>
          <w:szCs w:val="32"/>
        </w:rPr>
        <w:t>）：反映除上述项目以外其他用于计划生育管理事务方面的支出。</w:t>
      </w:r>
    </w:p>
    <w:p>
      <w:pPr>
        <w:spacing w:line="580" w:lineRule="exact"/>
        <w:ind w:firstLine="640" w:firstLineChars="200"/>
        <w:rPr>
          <w:rFonts w:eastAsia="仿宋_GB2312"/>
          <w:sz w:val="32"/>
          <w:szCs w:val="32"/>
        </w:rPr>
      </w:pPr>
      <w:r>
        <w:rPr>
          <w:rFonts w:eastAsia="仿宋_GB2312"/>
          <w:sz w:val="32"/>
          <w:szCs w:val="32"/>
        </w:rPr>
        <w:t>36</w:t>
      </w:r>
      <w:r>
        <w:rPr>
          <w:rFonts w:hint="eastAsia" w:eastAsia="仿宋_GB2312"/>
          <w:sz w:val="32"/>
          <w:szCs w:val="32"/>
        </w:rPr>
        <w:t>．其他医疗卫生与计划生育支出（</w:t>
      </w:r>
      <w:r>
        <w:rPr>
          <w:rFonts w:eastAsia="仿宋_GB2312"/>
          <w:sz w:val="32"/>
          <w:szCs w:val="32"/>
        </w:rPr>
        <w:t>2109901</w:t>
      </w:r>
      <w:r>
        <w:rPr>
          <w:rFonts w:hint="eastAsia" w:eastAsia="仿宋_GB2312"/>
          <w:sz w:val="32"/>
          <w:szCs w:val="32"/>
        </w:rPr>
        <w:t>）：指反映除上述项目以外其他用于医疗卫生与计划生育方面的支出。</w:t>
      </w:r>
    </w:p>
    <w:p>
      <w:pPr>
        <w:spacing w:line="580" w:lineRule="exact"/>
        <w:ind w:firstLine="640" w:firstLineChars="200"/>
        <w:rPr>
          <w:rFonts w:eastAsia="仿宋_GB2312"/>
          <w:sz w:val="32"/>
          <w:szCs w:val="32"/>
        </w:rPr>
      </w:pPr>
      <w:r>
        <w:rPr>
          <w:rFonts w:eastAsia="仿宋_GB2312"/>
          <w:sz w:val="32"/>
          <w:szCs w:val="32"/>
        </w:rPr>
        <w:t xml:space="preserve">37. </w:t>
      </w:r>
      <w:r>
        <w:rPr>
          <w:rFonts w:hint="eastAsia" w:eastAsia="仿宋_GB2312"/>
          <w:sz w:val="32"/>
          <w:szCs w:val="32"/>
        </w:rPr>
        <w:t>其他水利支出（</w:t>
      </w:r>
      <w:r>
        <w:rPr>
          <w:rFonts w:eastAsia="仿宋_GB2312"/>
          <w:sz w:val="32"/>
          <w:szCs w:val="32"/>
        </w:rPr>
        <w:t>2130399</w:t>
      </w:r>
      <w:r>
        <w:rPr>
          <w:rFonts w:hint="eastAsia" w:eastAsia="仿宋_GB2312"/>
          <w:sz w:val="32"/>
          <w:szCs w:val="32"/>
        </w:rPr>
        <w:t>）：反映除上述项目以外其他用于水利方面的支出。</w:t>
      </w:r>
    </w:p>
    <w:p>
      <w:pPr>
        <w:spacing w:line="580" w:lineRule="exact"/>
        <w:ind w:firstLine="640" w:firstLineChars="200"/>
        <w:rPr>
          <w:rFonts w:eastAsia="仿宋_GB2312"/>
          <w:sz w:val="32"/>
          <w:szCs w:val="32"/>
        </w:rPr>
      </w:pPr>
      <w:r>
        <w:rPr>
          <w:rFonts w:eastAsia="仿宋_GB2312"/>
          <w:sz w:val="32"/>
          <w:szCs w:val="32"/>
        </w:rPr>
        <w:t xml:space="preserve">38. </w:t>
      </w:r>
      <w:r>
        <w:rPr>
          <w:rFonts w:hint="eastAsia" w:eastAsia="仿宋_GB2312"/>
          <w:sz w:val="32"/>
          <w:szCs w:val="32"/>
        </w:rPr>
        <w:t>住房公积金（</w:t>
      </w:r>
      <w:r>
        <w:rPr>
          <w:rFonts w:eastAsia="仿宋_GB2312"/>
          <w:sz w:val="32"/>
          <w:szCs w:val="32"/>
        </w:rPr>
        <w:t>2210201</w:t>
      </w:r>
      <w:r>
        <w:rPr>
          <w:rFonts w:hint="eastAsia" w:eastAsia="仿宋_GB2312"/>
          <w:sz w:val="32"/>
          <w:szCs w:val="32"/>
        </w:rPr>
        <w:t>）：反映行政事业单位按人力资源和社会保障部、财政部规定的基本工资和津贴补贴以及规定比例为职工缴纳的住房公积金。</w:t>
      </w:r>
    </w:p>
    <w:p>
      <w:pPr>
        <w:spacing w:line="580" w:lineRule="exact"/>
        <w:ind w:firstLine="640" w:firstLineChars="200"/>
        <w:rPr>
          <w:rFonts w:eastAsia="仿宋_GB2312"/>
          <w:sz w:val="32"/>
          <w:szCs w:val="32"/>
        </w:rPr>
      </w:pPr>
      <w:r>
        <w:rPr>
          <w:rFonts w:eastAsia="仿宋_GB2312"/>
          <w:sz w:val="32"/>
          <w:szCs w:val="32"/>
        </w:rPr>
        <w:t xml:space="preserve">39. </w:t>
      </w:r>
      <w:r>
        <w:rPr>
          <w:rFonts w:hint="eastAsia" w:eastAsia="仿宋_GB2312"/>
          <w:sz w:val="32"/>
          <w:szCs w:val="32"/>
        </w:rPr>
        <w:t>其他支出（</w:t>
      </w:r>
      <w:r>
        <w:rPr>
          <w:rFonts w:eastAsia="仿宋_GB2312"/>
          <w:sz w:val="32"/>
          <w:szCs w:val="32"/>
        </w:rPr>
        <w:t>2299901</w:t>
      </w:r>
      <w:r>
        <w:rPr>
          <w:rFonts w:hint="eastAsia" w:eastAsia="仿宋_GB2312"/>
          <w:sz w:val="32"/>
          <w:szCs w:val="32"/>
        </w:rPr>
        <w:t>）：指反映除上述项目以外其他不能划分到具体功能科目中的支出项目。</w:t>
      </w:r>
    </w:p>
    <w:p>
      <w:pPr>
        <w:spacing w:line="580" w:lineRule="exact"/>
        <w:ind w:firstLine="640" w:firstLineChars="200"/>
        <w:rPr>
          <w:rFonts w:eastAsia="仿宋_GB2312"/>
          <w:sz w:val="32"/>
          <w:szCs w:val="32"/>
        </w:rPr>
      </w:pPr>
      <w:r>
        <w:rPr>
          <w:rFonts w:eastAsia="仿宋_GB2312"/>
          <w:sz w:val="32"/>
          <w:szCs w:val="32"/>
        </w:rPr>
        <w:t>40.</w:t>
      </w:r>
      <w:r>
        <w:rPr>
          <w:rFonts w:hint="eastAsia" w:eastAsia="仿宋_GB2312"/>
          <w:sz w:val="32"/>
          <w:szCs w:val="32"/>
        </w:rPr>
        <w:t>基本支出：指为保障机构正常运转、完成日常工作任务而发生的人员支出和公用支出。</w:t>
      </w:r>
    </w:p>
    <w:p>
      <w:pPr>
        <w:spacing w:line="580" w:lineRule="exact"/>
        <w:ind w:firstLine="640" w:firstLineChars="200"/>
        <w:rPr>
          <w:rFonts w:eastAsia="仿宋_GB2312"/>
          <w:sz w:val="32"/>
          <w:szCs w:val="32"/>
        </w:rPr>
      </w:pPr>
      <w:r>
        <w:rPr>
          <w:rFonts w:eastAsia="仿宋_GB2312"/>
          <w:sz w:val="32"/>
          <w:szCs w:val="32"/>
        </w:rPr>
        <w:t>41.</w:t>
      </w:r>
      <w:r>
        <w:rPr>
          <w:rFonts w:hint="eastAsia" w:eastAsia="仿宋_GB2312"/>
          <w:sz w:val="32"/>
          <w:szCs w:val="32"/>
        </w:rPr>
        <w:t>项目支出：指在基本支出之外为完成特定行政任务和事业发展目标所发生的支出。</w:t>
      </w:r>
      <w:r>
        <w:rPr>
          <w:rFonts w:eastAsia="仿宋_GB2312"/>
          <w:sz w:val="32"/>
          <w:szCs w:val="32"/>
        </w:rPr>
        <w:t xml:space="preserve"> </w:t>
      </w:r>
    </w:p>
    <w:p>
      <w:pPr>
        <w:spacing w:line="580" w:lineRule="exact"/>
        <w:ind w:firstLine="640" w:firstLineChars="200"/>
        <w:rPr>
          <w:rFonts w:eastAsia="仿宋_GB2312"/>
          <w:sz w:val="32"/>
          <w:szCs w:val="32"/>
        </w:rPr>
      </w:pPr>
      <w:r>
        <w:rPr>
          <w:rFonts w:eastAsia="仿宋_GB2312"/>
          <w:sz w:val="32"/>
          <w:szCs w:val="32"/>
        </w:rPr>
        <w:t>42.</w:t>
      </w:r>
      <w:r>
        <w:rPr>
          <w:rFonts w:hint="eastAsia" w:eastAsia="仿宋_GB2312"/>
          <w:sz w:val="32"/>
          <w:szCs w:val="32"/>
        </w:rPr>
        <w:t>经营支出：指事业单位在专业业务活动及其辅助活动之外开展非独立核算经营活动发生的支出。</w:t>
      </w:r>
    </w:p>
    <w:p>
      <w:pPr>
        <w:spacing w:line="580" w:lineRule="exact"/>
        <w:ind w:firstLine="640" w:firstLineChars="200"/>
        <w:rPr>
          <w:rFonts w:eastAsia="仿宋_GB2312"/>
          <w:sz w:val="32"/>
          <w:szCs w:val="32"/>
        </w:rPr>
      </w:pPr>
      <w:r>
        <w:rPr>
          <w:rFonts w:eastAsia="仿宋_GB2312"/>
          <w:sz w:val="32"/>
          <w:szCs w:val="32"/>
        </w:rPr>
        <w:t>43.</w:t>
      </w:r>
      <w:r>
        <w:rPr>
          <w:rFonts w:hint="eastAsia"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80" w:lineRule="exact"/>
        <w:ind w:firstLine="640" w:firstLineChars="200"/>
        <w:rPr>
          <w:rFonts w:eastAsia="仿宋_GB2312"/>
          <w:sz w:val="32"/>
          <w:szCs w:val="32"/>
        </w:rPr>
      </w:pPr>
      <w:r>
        <w:rPr>
          <w:rFonts w:eastAsia="仿宋_GB2312"/>
          <w:sz w:val="32"/>
          <w:szCs w:val="32"/>
        </w:rPr>
        <w:t>44.</w:t>
      </w:r>
      <w:r>
        <w:rPr>
          <w:rFonts w:hint="eastAsia"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outlineLvl w:val="0"/>
        <w:rPr>
          <w:rStyle w:val="17"/>
          <w:rFonts w:ascii="黑体" w:hAnsi="黑体" w:eastAsia="黑体"/>
          <w:b w:val="0"/>
        </w:rPr>
      </w:pPr>
      <w:bookmarkStart w:id="88" w:name="_Toc32256"/>
      <w:r>
        <w:rPr>
          <w:rFonts w:hint="eastAsia" w:ascii="黑体" w:hAnsi="黑体" w:eastAsia="黑体"/>
          <w:color w:val="000000"/>
          <w:sz w:val="44"/>
          <w:szCs w:val="44"/>
        </w:rPr>
        <w:t>第</w:t>
      </w:r>
      <w:r>
        <w:rPr>
          <w:rStyle w:val="17"/>
          <w:rFonts w:hint="eastAsia" w:ascii="黑体" w:hAnsi="黑体" w:eastAsia="黑体"/>
          <w:b w:val="0"/>
        </w:rPr>
        <w:t>四部分附件</w:t>
      </w:r>
      <w:bookmarkEnd w:id="86"/>
      <w:bookmarkEnd w:id="88"/>
    </w:p>
    <w:p>
      <w:pPr>
        <w:spacing w:line="600" w:lineRule="exact"/>
        <w:jc w:val="left"/>
        <w:outlineLvl w:val="0"/>
        <w:rPr>
          <w:rFonts w:ascii="方正小标宋简体" w:hAnsi="方正小标宋简体" w:eastAsia="方正小标宋简体" w:cs="方正小标宋简体"/>
          <w:sz w:val="32"/>
          <w:szCs w:val="32"/>
        </w:rPr>
      </w:pPr>
      <w:bookmarkStart w:id="89" w:name="_Toc13076"/>
      <w:r>
        <w:rPr>
          <w:rFonts w:hint="eastAsia" w:ascii="黑体" w:hAnsi="黑体" w:eastAsia="黑体" w:cs="黑体"/>
          <w:sz w:val="32"/>
          <w:szCs w:val="32"/>
        </w:rPr>
        <w:t>附件</w:t>
      </w:r>
      <w:r>
        <w:rPr>
          <w:rFonts w:ascii="黑体" w:hAnsi="黑体" w:eastAsia="黑体" w:cs="黑体"/>
          <w:sz w:val="32"/>
          <w:szCs w:val="32"/>
        </w:rPr>
        <w:t>1</w:t>
      </w:r>
      <w:bookmarkEnd w:id="89"/>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攀枝花市第三人民医院部门</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（一）机构组成。精神病专科医院</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（二）机构职能。开展的主要医疗工作为精神科、心理治疗、老年痴呆、失眠、神经衰弱、焦虑症等精神疾病的</w:t>
      </w:r>
      <w:r>
        <w:rPr>
          <w:rFonts w:hint="eastAsia" w:ascii="仿宋_GB2312" w:eastAsia="仿宋_GB2312"/>
          <w:bCs/>
          <w:sz w:val="32"/>
          <w:szCs w:val="32"/>
        </w:rPr>
        <w:t>门诊检查和住院治疗。</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r>
        <w:rPr>
          <w:rFonts w:hint="eastAsia" w:ascii="仿宋_GB2312" w:eastAsia="仿宋_GB2312"/>
          <w:bCs/>
          <w:sz w:val="32"/>
          <w:szCs w:val="32"/>
        </w:rPr>
        <w:t>编制人数266人，实际在编人数213人。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（一）部门财政资金收入情况。财政资金收入</w:t>
      </w:r>
      <w:r>
        <w:rPr>
          <w:rFonts w:hint="eastAsia" w:ascii="仿宋_GB2312" w:hAnsi="宋体" w:eastAsia="仿宋_GB2312" w:cs="宋体"/>
          <w:color w:val="000000"/>
          <w:kern w:val="0"/>
          <w:sz w:val="32"/>
          <w:szCs w:val="32"/>
          <w:shd w:val="clear" w:color="auto" w:fill="FFFFFF"/>
        </w:rPr>
        <w:t>964.02万元。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（二）部门财政资金支出情况。财政资金支出</w:t>
      </w:r>
      <w:r>
        <w:rPr>
          <w:rFonts w:hint="eastAsia" w:ascii="仿宋_GB2312" w:hAnsi="宋体" w:eastAsia="仿宋_GB2312" w:cs="宋体"/>
          <w:color w:val="000000"/>
          <w:kern w:val="0"/>
          <w:sz w:val="32"/>
          <w:szCs w:val="32"/>
          <w:shd w:val="clear" w:color="auto" w:fill="FFFFFF"/>
        </w:rPr>
        <w:t>958.03万元。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pStyle w:val="8"/>
        <w:spacing w:line="600" w:lineRule="exact"/>
        <w:ind w:firstLine="640" w:firstLineChars="200"/>
        <w:jc w:val="left"/>
        <w:rPr>
          <w:rFonts w:ascii="仿宋_GB2312" w:hAnsi="仿宋_GB2312" w:eastAsia="仿宋_GB2312" w:cs="仿宋_GB2312"/>
          <w:sz w:val="32"/>
          <w:szCs w:val="32"/>
        </w:rPr>
      </w:pPr>
      <w:r>
        <w:rPr>
          <w:rFonts w:hint="eastAsia" w:ascii="仿宋_GB2312" w:hAnsi="宋体" w:eastAsia="仿宋_GB2312" w:cs="宋体"/>
          <w:color w:val="000000"/>
          <w:kern w:val="0"/>
          <w:sz w:val="32"/>
          <w:szCs w:val="32"/>
          <w:shd w:val="clear" w:color="auto" w:fill="FFFFFF"/>
        </w:rPr>
        <w:t>1、</w:t>
      </w:r>
      <w:r>
        <w:rPr>
          <w:rFonts w:hint="eastAsia" w:ascii="仿宋_GB2312" w:hAnsi="仿宋_GB2312" w:eastAsia="仿宋_GB2312" w:cs="仿宋_GB2312"/>
          <w:sz w:val="32"/>
          <w:szCs w:val="32"/>
        </w:rPr>
        <w:t>产出指标完成情况分析。门诊人次完成94663人次，入院人次完成5298人次，医疗服务质量逐年提高，患者满意率90%以上，完成全年基本工作目标。完成全年药品采购量，购进金额3200万元，按时保质保量的满足当年度患者诊治需求。</w:t>
      </w:r>
    </w:p>
    <w:p>
      <w:pPr>
        <w:pStyle w:val="8"/>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2、效益指标完成情况分析。医疗服务环境改善，患者满意率逐年提高，促进了医院可持续发展。提高了服务质量和社会满意度，保证了医院基本运转。</w:t>
      </w:r>
    </w:p>
    <w:p>
      <w:pPr>
        <w:pStyle w:val="8"/>
        <w:spacing w:line="600" w:lineRule="exact"/>
        <w:ind w:firstLine="640" w:firstLineChars="200"/>
        <w:jc w:val="left"/>
        <w:rPr>
          <w:rFonts w:ascii="仿宋_GB2312" w:hAnsi="宋体" w:eastAsia="仿宋_GB2312" w:cs="宋体"/>
          <w:color w:val="000000"/>
          <w:kern w:val="0"/>
          <w:sz w:val="32"/>
          <w:szCs w:val="32"/>
          <w:shd w:val="clear" w:color="auto" w:fill="FFFFFF"/>
        </w:rPr>
      </w:pPr>
      <w:r>
        <w:rPr>
          <w:rFonts w:hint="eastAsia" w:ascii="仿宋_GB2312" w:hAnsi="仿宋_GB2312" w:eastAsia="仿宋_GB2312" w:cs="仿宋_GB2312"/>
          <w:sz w:val="32"/>
          <w:szCs w:val="32"/>
        </w:rPr>
        <w:t>3、满意度指标完成情况分析。门诊患者和住院患者、医院职工满意度逐年提升，全面完成年初预算保证的患者满意度逐年提升的目标。</w:t>
      </w:r>
    </w:p>
    <w:p>
      <w:pPr>
        <w:widowControl/>
        <w:numPr>
          <w:ilvl w:val="0"/>
          <w:numId w:val="4"/>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结果应用情况。对项目完成绩效进行了综合评价，医疗服务质量逐年提高，门诊人次、住院人次逐年增加，患者满意度和社会满意度逐年提高，并对绩效目标完成情况公开。</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ascii="仿宋_GB2312" w:hAnsi="仿宋_GB2312" w:eastAsia="仿宋_GB2312" w:cs="仿宋_GB2312"/>
          <w:sz w:val="32"/>
          <w:szCs w:val="32"/>
        </w:rPr>
      </w:pPr>
      <w:r>
        <w:rPr>
          <w:rFonts w:hint="eastAsia" w:ascii="仿宋_GB2312" w:hAnsi="宋体" w:eastAsia="仿宋_GB2312" w:cs="宋体"/>
          <w:color w:val="000000"/>
          <w:kern w:val="0"/>
          <w:sz w:val="32"/>
          <w:szCs w:val="32"/>
          <w:shd w:val="clear" w:color="auto" w:fill="FFFFFF"/>
        </w:rPr>
        <w:t>无</w:t>
      </w: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公立医院综合改革项目</w:t>
      </w:r>
    </w:p>
    <w:p>
      <w:pPr>
        <w:spacing w:line="60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．为建立健全现代医院管理制度，协调推进药品耗材改革，人事薪酬制度改革等，提高医疗卫生服务质量，提高患者满意度。</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．项目立项、资金申报的依据。深化公立医院综合改革，建立健全现代医院管理制度。</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管理办法制定情况，资金支持具体项目的条件、范围与支持方式概况。制定了《公立医院综合改革项目资金实施方案》，保障项目实施资金的使用，并加强资金管理保证专款专用，确保年度绩效目标如期完成。</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4</w:t>
      </w:r>
      <w:r>
        <w:rPr>
          <w:rFonts w:hint="eastAsia" w:ascii="仿宋_GB2312" w:hAnsi="宋体" w:eastAsia="仿宋_GB2312"/>
          <w:sz w:val="32"/>
          <w:szCs w:val="32"/>
          <w:lang w:val="zh-CN"/>
        </w:rPr>
        <w:t>．资金分配的原则及考虑因素。按医院实际规模、具体实施情况的原则安排实施。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．项目主要内容。进一步加强区域精神卫生高地建设，推动区域精神卫生专科联盟发展，为群众提供更捷、更优质的精神卫生服务。</w:t>
      </w:r>
    </w:p>
    <w:p>
      <w:pPr>
        <w:adjustRightInd w:val="0"/>
        <w:snapToGrid w:val="0"/>
        <w:spacing w:line="600" w:lineRule="exact"/>
        <w:ind w:firstLine="720"/>
        <w:rPr>
          <w:rFonts w:ascii="仿宋_GB2312" w:hAnsi="宋体" w:eastAsia="仿宋_GB2312"/>
          <w:sz w:val="32"/>
          <w:szCs w:val="32"/>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．项目应实现的具体绩效目标，包括目标的量化、细化情况以及项目实施进度计划等。根据目标实施方案，已全面完成，执行率</w:t>
      </w:r>
      <w:r>
        <w:rPr>
          <w:rFonts w:hint="eastAsia" w:ascii="仿宋_GB2312" w:hAnsi="宋体" w:eastAsia="仿宋_GB2312"/>
          <w:sz w:val="32"/>
          <w:szCs w:val="32"/>
        </w:rPr>
        <w:t>100%。</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．分析评价申报内容是否与实际相符，申报目标是否合理可行。与申报内容实际相符，申报目标合理可行。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（一）项目组织架构及实施流程。按实施方案实施。</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实施单位按相关法律法规及相关管理制度、规定实施。</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不定期进行督导检查。</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对已医疗服务收入、设备购置、资产负债率、平均门诊费用、住院费用指标进行评价。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对门诊、住院平均收费增长比例、职工满意度、患者满意度指标进行了分析，达到预期目标。</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总体达到年初绩效预期目标和实际目标。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rPr>
        <w:t>无</w:t>
      </w:r>
    </w:p>
    <w:p>
      <w:pPr>
        <w:spacing w:line="580" w:lineRule="exact"/>
        <w:ind w:firstLine="640"/>
        <w:rPr>
          <w:rFonts w:ascii="仿宋_GB2312" w:hAnsi="仿宋_GB2312" w:eastAsia="仿宋_GB2312" w:cs="仿宋_GB2312"/>
          <w:sz w:val="32"/>
          <w:szCs w:val="32"/>
        </w:rPr>
      </w:pPr>
    </w:p>
    <w:p>
      <w:pPr>
        <w:widowControl/>
        <w:jc w:val="left"/>
        <w:rPr>
          <w:rStyle w:val="17"/>
          <w:rFonts w:ascii="黑体" w:hAnsi="黑体" w:eastAsia="黑体"/>
          <w:b w:val="0"/>
        </w:rPr>
      </w:pPr>
    </w:p>
    <w:p>
      <w:pPr>
        <w:widowControl/>
        <w:jc w:val="left"/>
        <w:rPr>
          <w:rStyle w:val="17"/>
          <w:rFonts w:ascii="黑体" w:hAnsi="黑体" w:eastAsia="黑体"/>
          <w:b w:val="0"/>
        </w:rPr>
      </w:pPr>
      <w:r>
        <w:rPr>
          <w:rStyle w:val="17"/>
          <w:rFonts w:ascii="黑体" w:hAnsi="黑体" w:eastAsia="黑体"/>
          <w:b w:val="0"/>
        </w:rPr>
        <w:br w:type="page"/>
      </w:r>
    </w:p>
    <w:bookmarkEnd w:id="87"/>
    <w:p>
      <w:pPr>
        <w:pStyle w:val="4"/>
        <w:jc w:val="center"/>
        <w:rPr>
          <w:rFonts w:ascii="黑体" w:hAnsi="黑体" w:eastAsia="黑体" w:cs="黑体"/>
          <w:b w:val="0"/>
          <w:color w:val="000000"/>
          <w:sz w:val="44"/>
          <w:szCs w:val="44"/>
        </w:rPr>
      </w:pPr>
      <w:bookmarkStart w:id="90" w:name="_Toc9982"/>
      <w:bookmarkStart w:id="91" w:name="_Toc15396619"/>
      <w:r>
        <w:rPr>
          <w:rFonts w:hint="eastAsia" w:ascii="黑体" w:hAnsi="黑体" w:eastAsia="黑体" w:cs="黑体"/>
          <w:b w:val="0"/>
          <w:color w:val="000000"/>
          <w:sz w:val="44"/>
          <w:szCs w:val="44"/>
        </w:rPr>
        <w:t>第五部分  附表</w:t>
      </w:r>
      <w:bookmarkEnd w:id="90"/>
    </w:p>
    <w:p>
      <w:pPr>
        <w:pStyle w:val="4"/>
        <w:rPr>
          <w:rFonts w:ascii="仿宋" w:hAnsi="仿宋" w:eastAsia="仿宋"/>
          <w:color w:val="000000"/>
        </w:rPr>
      </w:pPr>
      <w:bookmarkStart w:id="92" w:name="_Toc6715"/>
      <w:r>
        <w:rPr>
          <w:rFonts w:hint="eastAsia" w:ascii="仿宋" w:hAnsi="仿宋" w:eastAsia="仿宋"/>
          <w:b w:val="0"/>
          <w:color w:val="000000"/>
        </w:rPr>
        <w:t>一、收</w:t>
      </w:r>
      <w:r>
        <w:rPr>
          <w:rStyle w:val="18"/>
          <w:rFonts w:hint="eastAsia" w:ascii="仿宋" w:hAnsi="仿宋" w:eastAsia="仿宋"/>
          <w:b w:val="0"/>
          <w:bCs w:val="0"/>
        </w:rPr>
        <w:t>入支出决算总表</w:t>
      </w:r>
      <w:bookmarkEnd w:id="91"/>
      <w:bookmarkEnd w:id="92"/>
    </w:p>
    <w:p>
      <w:pPr>
        <w:pStyle w:val="4"/>
        <w:rPr>
          <w:rFonts w:ascii="仿宋" w:hAnsi="仿宋" w:eastAsia="仿宋"/>
          <w:color w:val="000000"/>
        </w:rPr>
      </w:pPr>
      <w:bookmarkStart w:id="93" w:name="_Toc15396620"/>
      <w:bookmarkStart w:id="94" w:name="_Toc31303"/>
      <w:r>
        <w:rPr>
          <w:rFonts w:hint="eastAsia" w:ascii="仿宋" w:hAnsi="仿宋" w:eastAsia="仿宋"/>
          <w:b w:val="0"/>
          <w:color w:val="000000"/>
        </w:rPr>
        <w:t>二、收</w:t>
      </w:r>
      <w:r>
        <w:rPr>
          <w:rStyle w:val="18"/>
          <w:rFonts w:hint="eastAsia" w:ascii="仿宋" w:hAnsi="仿宋" w:eastAsia="仿宋"/>
          <w:b w:val="0"/>
          <w:bCs w:val="0"/>
        </w:rPr>
        <w:t>入决算表</w:t>
      </w:r>
      <w:bookmarkEnd w:id="93"/>
      <w:bookmarkEnd w:id="94"/>
    </w:p>
    <w:p>
      <w:pPr>
        <w:pStyle w:val="4"/>
        <w:rPr>
          <w:rFonts w:ascii="仿宋" w:hAnsi="仿宋" w:eastAsia="仿宋"/>
          <w:color w:val="000000"/>
        </w:rPr>
      </w:pPr>
      <w:bookmarkStart w:id="95" w:name="_Toc30924"/>
      <w:bookmarkStart w:id="96"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出决算表</w:t>
      </w:r>
      <w:bookmarkEnd w:id="95"/>
      <w:bookmarkEnd w:id="96"/>
    </w:p>
    <w:p>
      <w:pPr>
        <w:pStyle w:val="4"/>
        <w:rPr>
          <w:rFonts w:ascii="仿宋" w:hAnsi="仿宋" w:eastAsia="仿宋"/>
          <w:b w:val="0"/>
          <w:color w:val="000000"/>
        </w:rPr>
      </w:pPr>
      <w:bookmarkStart w:id="97" w:name="_Toc32113"/>
      <w:bookmarkStart w:id="98"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97"/>
      <w:bookmarkEnd w:id="98"/>
    </w:p>
    <w:p>
      <w:pPr>
        <w:pStyle w:val="4"/>
        <w:rPr>
          <w:rStyle w:val="18"/>
          <w:rFonts w:ascii="仿宋" w:hAnsi="仿宋" w:eastAsia="仿宋"/>
          <w:b w:val="0"/>
          <w:bCs w:val="0"/>
        </w:rPr>
      </w:pPr>
      <w:bookmarkStart w:id="99" w:name="_Toc15396623"/>
      <w:bookmarkStart w:id="100" w:name="_Toc6741"/>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w:t>
      </w:r>
      <w:bookmarkEnd w:id="99"/>
      <w:bookmarkEnd w:id="100"/>
      <w:bookmarkStart w:id="101" w:name="_Toc15396624"/>
    </w:p>
    <w:p>
      <w:pPr>
        <w:pStyle w:val="4"/>
        <w:rPr>
          <w:rFonts w:ascii="仿宋" w:hAnsi="仿宋" w:eastAsia="仿宋"/>
          <w:color w:val="000000"/>
        </w:rPr>
      </w:pPr>
      <w:bookmarkStart w:id="102" w:name="_Toc223"/>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101"/>
      <w:bookmarkEnd w:id="102"/>
    </w:p>
    <w:p>
      <w:pPr>
        <w:pStyle w:val="4"/>
        <w:rPr>
          <w:rFonts w:ascii="仿宋" w:hAnsi="仿宋" w:eastAsia="仿宋"/>
          <w:color w:val="000000"/>
        </w:rPr>
      </w:pPr>
      <w:bookmarkStart w:id="103" w:name="_Toc7312"/>
      <w:bookmarkStart w:id="104"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103"/>
      <w:bookmarkEnd w:id="104"/>
    </w:p>
    <w:p>
      <w:pPr>
        <w:pStyle w:val="4"/>
        <w:rPr>
          <w:rFonts w:ascii="仿宋" w:hAnsi="仿宋" w:eastAsia="仿宋"/>
          <w:color w:val="000000"/>
        </w:rPr>
      </w:pPr>
      <w:bookmarkStart w:id="105" w:name="_Toc1722"/>
      <w:bookmarkStart w:id="106"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105"/>
      <w:bookmarkEnd w:id="106"/>
    </w:p>
    <w:p>
      <w:pPr>
        <w:pStyle w:val="4"/>
        <w:rPr>
          <w:rFonts w:ascii="仿宋" w:hAnsi="仿宋" w:eastAsia="仿宋"/>
          <w:color w:val="000000"/>
        </w:rPr>
      </w:pPr>
      <w:bookmarkStart w:id="107" w:name="_Toc20215"/>
      <w:bookmarkStart w:id="108" w:name="_Toc15396627"/>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107"/>
      <w:bookmarkEnd w:id="108"/>
    </w:p>
    <w:p>
      <w:pPr>
        <w:pStyle w:val="4"/>
        <w:rPr>
          <w:rFonts w:ascii="仿宋" w:hAnsi="仿宋" w:eastAsia="仿宋"/>
          <w:color w:val="000000"/>
        </w:rPr>
      </w:pPr>
      <w:bookmarkStart w:id="109" w:name="_Toc15396628"/>
      <w:bookmarkStart w:id="110" w:name="_Toc26309"/>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109"/>
      <w:r>
        <w:rPr>
          <w:rStyle w:val="18"/>
          <w:rFonts w:hint="eastAsia" w:ascii="仿宋" w:hAnsi="仿宋" w:eastAsia="仿宋"/>
          <w:b w:val="0"/>
          <w:bCs w:val="0"/>
        </w:rPr>
        <w:t>（此表无数据）</w:t>
      </w:r>
      <w:bookmarkEnd w:id="110"/>
    </w:p>
    <w:p>
      <w:pPr>
        <w:pStyle w:val="4"/>
        <w:rPr>
          <w:rFonts w:ascii="仿宋" w:hAnsi="仿宋" w:eastAsia="仿宋"/>
          <w:color w:val="000000"/>
        </w:rPr>
      </w:pPr>
      <w:bookmarkStart w:id="111" w:name="_Toc32703"/>
      <w:bookmarkStart w:id="112" w:name="_Toc15396629"/>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111"/>
      <w:bookmarkEnd w:id="112"/>
    </w:p>
    <w:p>
      <w:pPr>
        <w:pStyle w:val="4"/>
        <w:rPr>
          <w:rFonts w:ascii="仿宋" w:hAnsi="仿宋" w:eastAsia="仿宋"/>
          <w:color w:val="000000"/>
        </w:rPr>
      </w:pPr>
      <w:bookmarkStart w:id="113" w:name="_Toc15396630"/>
      <w:bookmarkStart w:id="114" w:name="_Toc15827"/>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113"/>
      <w:r>
        <w:rPr>
          <w:rStyle w:val="18"/>
          <w:rFonts w:hint="eastAsia" w:ascii="仿宋" w:hAnsi="仿宋" w:eastAsia="仿宋"/>
          <w:b w:val="0"/>
          <w:bCs w:val="0"/>
        </w:rPr>
        <w:t>（此表无数据）</w:t>
      </w:r>
      <w:bookmarkEnd w:id="114"/>
    </w:p>
    <w:p>
      <w:pPr>
        <w:pStyle w:val="4"/>
        <w:rPr>
          <w:rStyle w:val="18"/>
          <w:rFonts w:ascii="仿宋" w:hAnsi="仿宋" w:eastAsia="仿宋"/>
          <w:b w:val="0"/>
          <w:bCs w:val="0"/>
        </w:rPr>
      </w:pPr>
      <w:bookmarkStart w:id="115" w:name="_Toc15396631"/>
      <w:bookmarkStart w:id="116" w:name="_Toc10753"/>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有资本经营预算财政拨款收入支出决算表</w:t>
      </w:r>
      <w:bookmarkEnd w:id="115"/>
      <w:r>
        <w:rPr>
          <w:rStyle w:val="18"/>
          <w:rFonts w:hint="eastAsia" w:ascii="仿宋" w:hAnsi="仿宋" w:eastAsia="仿宋"/>
          <w:b w:val="0"/>
          <w:bCs w:val="0"/>
        </w:rPr>
        <w:t>（此表无数据）</w:t>
      </w:r>
      <w:bookmarkEnd w:id="116"/>
    </w:p>
    <w:p>
      <w:pPr>
        <w:pStyle w:val="4"/>
        <w:rPr>
          <w:rStyle w:val="18"/>
          <w:rFonts w:ascii="仿宋" w:hAnsi="仿宋" w:eastAsia="仿宋"/>
          <w:b w:val="0"/>
          <w:bCs w:val="0"/>
        </w:rPr>
      </w:pPr>
      <w:bookmarkStart w:id="117" w:name="_Toc28134"/>
      <w:r>
        <w:rPr>
          <w:rStyle w:val="18"/>
          <w:rFonts w:hint="eastAsia" w:ascii="仿宋" w:hAnsi="仿宋" w:eastAsia="仿宋"/>
          <w:b w:val="0"/>
          <w:bCs w:val="0"/>
        </w:rPr>
        <w:t>十四、国有资本经营预算财政拨款支出决算表（此表无数据）</w:t>
      </w:r>
      <w:bookmarkEnd w:id="117"/>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28</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BEECD"/>
    <w:multiLevelType w:val="singleLevel"/>
    <w:tmpl w:val="82BBEECD"/>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22C"/>
    <w:rsid w:val="0002549F"/>
    <w:rsid w:val="000468DB"/>
    <w:rsid w:val="0006487A"/>
    <w:rsid w:val="00065F8F"/>
    <w:rsid w:val="00070A43"/>
    <w:rsid w:val="000768F2"/>
    <w:rsid w:val="0009184B"/>
    <w:rsid w:val="00094236"/>
    <w:rsid w:val="0009593C"/>
    <w:rsid w:val="00097322"/>
    <w:rsid w:val="000A27D2"/>
    <w:rsid w:val="000A6A92"/>
    <w:rsid w:val="000B047F"/>
    <w:rsid w:val="000B5923"/>
    <w:rsid w:val="000B5A48"/>
    <w:rsid w:val="000B6FF3"/>
    <w:rsid w:val="000C3467"/>
    <w:rsid w:val="000C3CA6"/>
    <w:rsid w:val="000D1267"/>
    <w:rsid w:val="000D1D50"/>
    <w:rsid w:val="000D5782"/>
    <w:rsid w:val="000E6613"/>
    <w:rsid w:val="000E670A"/>
    <w:rsid w:val="000E7119"/>
    <w:rsid w:val="000F6722"/>
    <w:rsid w:val="00114E9B"/>
    <w:rsid w:val="00115301"/>
    <w:rsid w:val="00124DD8"/>
    <w:rsid w:val="001319E1"/>
    <w:rsid w:val="00142216"/>
    <w:rsid w:val="00144D6A"/>
    <w:rsid w:val="0014729F"/>
    <w:rsid w:val="00157BAB"/>
    <w:rsid w:val="001654D1"/>
    <w:rsid w:val="00174518"/>
    <w:rsid w:val="0018106D"/>
    <w:rsid w:val="001877A7"/>
    <w:rsid w:val="00191536"/>
    <w:rsid w:val="00196687"/>
    <w:rsid w:val="001B50F5"/>
    <w:rsid w:val="001C0962"/>
    <w:rsid w:val="001D7531"/>
    <w:rsid w:val="001D7570"/>
    <w:rsid w:val="001E737D"/>
    <w:rsid w:val="001F0592"/>
    <w:rsid w:val="001F7506"/>
    <w:rsid w:val="002006CD"/>
    <w:rsid w:val="00202B36"/>
    <w:rsid w:val="00204B7A"/>
    <w:rsid w:val="00204CDE"/>
    <w:rsid w:val="0021101A"/>
    <w:rsid w:val="00220536"/>
    <w:rsid w:val="00235629"/>
    <w:rsid w:val="00244B33"/>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24E"/>
    <w:rsid w:val="004464F4"/>
    <w:rsid w:val="00466A6A"/>
    <w:rsid w:val="00471401"/>
    <w:rsid w:val="00473F31"/>
    <w:rsid w:val="0048263A"/>
    <w:rsid w:val="00487E5D"/>
    <w:rsid w:val="004A711F"/>
    <w:rsid w:val="004B199D"/>
    <w:rsid w:val="004B2C5A"/>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84889"/>
    <w:rsid w:val="006A3141"/>
    <w:rsid w:val="006A5E34"/>
    <w:rsid w:val="006B2422"/>
    <w:rsid w:val="006B2B9A"/>
    <w:rsid w:val="006C1937"/>
    <w:rsid w:val="006D3D33"/>
    <w:rsid w:val="006E0719"/>
    <w:rsid w:val="006F020C"/>
    <w:rsid w:val="007127B7"/>
    <w:rsid w:val="0071798E"/>
    <w:rsid w:val="007416B6"/>
    <w:rsid w:val="00746F48"/>
    <w:rsid w:val="00751467"/>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1E48"/>
    <w:rsid w:val="008423A5"/>
    <w:rsid w:val="00850625"/>
    <w:rsid w:val="00853718"/>
    <w:rsid w:val="00855221"/>
    <w:rsid w:val="00860645"/>
    <w:rsid w:val="008655E0"/>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84FA0"/>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4026"/>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11C3C"/>
    <w:rsid w:val="00C21570"/>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467F"/>
    <w:rsid w:val="00D7035F"/>
    <w:rsid w:val="00D77679"/>
    <w:rsid w:val="00D82BB1"/>
    <w:rsid w:val="00D861D2"/>
    <w:rsid w:val="00DA5831"/>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5C5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1F"/>
    <w:rsid w:val="00F84A94"/>
    <w:rsid w:val="00F87E96"/>
    <w:rsid w:val="00FA23E8"/>
    <w:rsid w:val="00FD3CC1"/>
    <w:rsid w:val="00FF1E02"/>
    <w:rsid w:val="00FF30B4"/>
    <w:rsid w:val="04C447ED"/>
    <w:rsid w:val="056A41DB"/>
    <w:rsid w:val="058F78A1"/>
    <w:rsid w:val="06EC5BC8"/>
    <w:rsid w:val="071D11D0"/>
    <w:rsid w:val="0A2032A3"/>
    <w:rsid w:val="0AF93468"/>
    <w:rsid w:val="0E7F1109"/>
    <w:rsid w:val="0FEF744E"/>
    <w:rsid w:val="10C055FF"/>
    <w:rsid w:val="118107EC"/>
    <w:rsid w:val="124D0B99"/>
    <w:rsid w:val="1319311F"/>
    <w:rsid w:val="16BB723D"/>
    <w:rsid w:val="1D155CEE"/>
    <w:rsid w:val="1DBD5F33"/>
    <w:rsid w:val="20742E08"/>
    <w:rsid w:val="21381336"/>
    <w:rsid w:val="23CC791E"/>
    <w:rsid w:val="240371BF"/>
    <w:rsid w:val="26343E2A"/>
    <w:rsid w:val="266522A4"/>
    <w:rsid w:val="29FD04D3"/>
    <w:rsid w:val="2A1F3CEC"/>
    <w:rsid w:val="2ABA03AA"/>
    <w:rsid w:val="2D505944"/>
    <w:rsid w:val="2F936D05"/>
    <w:rsid w:val="3123714C"/>
    <w:rsid w:val="319F7F4E"/>
    <w:rsid w:val="32FC4A49"/>
    <w:rsid w:val="333F295D"/>
    <w:rsid w:val="33A16268"/>
    <w:rsid w:val="342E4A63"/>
    <w:rsid w:val="36515D4A"/>
    <w:rsid w:val="37B45617"/>
    <w:rsid w:val="3D336F6C"/>
    <w:rsid w:val="3FAC3E6D"/>
    <w:rsid w:val="426478A7"/>
    <w:rsid w:val="42EC4271"/>
    <w:rsid w:val="42FC4E29"/>
    <w:rsid w:val="4A2F45C8"/>
    <w:rsid w:val="4E2E0300"/>
    <w:rsid w:val="4EAA686B"/>
    <w:rsid w:val="4ECE2238"/>
    <w:rsid w:val="54367F0E"/>
    <w:rsid w:val="595E432F"/>
    <w:rsid w:val="5A861155"/>
    <w:rsid w:val="5BFF598B"/>
    <w:rsid w:val="6126478E"/>
    <w:rsid w:val="61511AE1"/>
    <w:rsid w:val="621C3B45"/>
    <w:rsid w:val="6A222568"/>
    <w:rsid w:val="6B5C7770"/>
    <w:rsid w:val="6C4A05C8"/>
    <w:rsid w:val="6E361438"/>
    <w:rsid w:val="6F2F19ED"/>
    <w:rsid w:val="72734D90"/>
    <w:rsid w:val="7315214D"/>
    <w:rsid w:val="789C3A01"/>
    <w:rsid w:val="7ABF084C"/>
    <w:rsid w:val="7B4E48D9"/>
    <w:rsid w:val="7D474CCC"/>
    <w:rsid w:val="7D547BC8"/>
    <w:rsid w:val="7FA056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rPr>
  </w:style>
  <w:style w:type="paragraph" w:styleId="6">
    <w:name w:val="Body Text"/>
    <w:basedOn w:val="1"/>
    <w:link w:val="26"/>
    <w:qFormat/>
    <w:uiPriority w:val="99"/>
    <w:pPr>
      <w:spacing w:beforeLines="30"/>
    </w:pPr>
    <w:rPr>
      <w:rFonts w:ascii="仿宋_GB2312" w:eastAsia="仿宋_GB2312"/>
      <w:kern w:val="0"/>
      <w:sz w:val="24"/>
      <w:szCs w:val="20"/>
      <w:lang w:val="zh-CN"/>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rPr>
  </w:style>
  <w:style w:type="paragraph" w:styleId="9">
    <w:name w:val="Balloon Text"/>
    <w:basedOn w:val="1"/>
    <w:link w:val="21"/>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20"/>
      <w:lang w:val="zh-CN"/>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qFormat/>
    <w:uiPriority w:val="99"/>
    <w:rPr>
      <w:rFonts w:cs="Times New Roman"/>
      <w:b/>
    </w:rPr>
  </w:style>
  <w:style w:type="character" w:styleId="16">
    <w:name w:val="Hyperlink"/>
    <w:unhideWhenUsed/>
    <w:qFormat/>
    <w:uiPriority w:val="99"/>
    <w:rPr>
      <w:rFonts w:cs="Times New Roman"/>
      <w:color w:val="0000FF"/>
      <w:u w:val="single"/>
    </w:rPr>
  </w:style>
  <w:style w:type="character" w:customStyle="1" w:styleId="17">
    <w:name w:val="标题 1 字符"/>
    <w:link w:val="3"/>
    <w:qFormat/>
    <w:locked/>
    <w:uiPriority w:val="9"/>
    <w:rPr>
      <w:rFonts w:ascii="Times New Roman" w:hAnsi="Times New Roman" w:cs="Times New Roman"/>
      <w:b/>
      <w:bCs/>
      <w:kern w:val="44"/>
      <w:sz w:val="44"/>
      <w:szCs w:val="44"/>
    </w:rPr>
  </w:style>
  <w:style w:type="character" w:customStyle="1" w:styleId="18">
    <w:name w:val="标题 2 字符"/>
    <w:link w:val="4"/>
    <w:qFormat/>
    <w:locked/>
    <w:uiPriority w:val="9"/>
    <w:rPr>
      <w:rFonts w:ascii="Cambria" w:hAnsi="Cambria" w:eastAsia="宋体" w:cs="Times New Roman"/>
      <w:b/>
      <w:bCs/>
      <w:kern w:val="2"/>
      <w:sz w:val="32"/>
      <w:szCs w:val="32"/>
    </w:rPr>
  </w:style>
  <w:style w:type="character" w:customStyle="1" w:styleId="19">
    <w:name w:val="标题 3 字符"/>
    <w:link w:val="5"/>
    <w:qFormat/>
    <w:locked/>
    <w:uiPriority w:val="9"/>
    <w:rPr>
      <w:rFonts w:ascii="Times New Roman" w:hAnsi="Times New Roman" w:cs="Times New Roman"/>
      <w:b/>
      <w:bCs/>
      <w:kern w:val="2"/>
      <w:sz w:val="32"/>
      <w:szCs w:val="32"/>
    </w:rPr>
  </w:style>
  <w:style w:type="character" w:customStyle="1" w:styleId="20">
    <w:name w:val="Body Text Char"/>
    <w:semiHidden/>
    <w:qFormat/>
    <w:uiPriority w:val="99"/>
    <w:rPr>
      <w:rFonts w:ascii="Times New Roman" w:hAnsi="Times New Roman" w:cs="Times New Roman"/>
      <w:sz w:val="24"/>
      <w:szCs w:val="24"/>
    </w:rPr>
  </w:style>
  <w:style w:type="character" w:customStyle="1" w:styleId="21">
    <w:name w:val="批注框文本 字符"/>
    <w:link w:val="9"/>
    <w:semiHidden/>
    <w:qFormat/>
    <w:locked/>
    <w:uiPriority w:val="99"/>
    <w:rPr>
      <w:rFonts w:ascii="Times New Roman" w:hAnsi="Times New Roman" w:cs="Times New Roman"/>
      <w:kern w:val="2"/>
      <w:sz w:val="18"/>
      <w:szCs w:val="18"/>
    </w:rPr>
  </w:style>
  <w:style w:type="character" w:customStyle="1" w:styleId="22">
    <w:name w:val="Footer Char"/>
    <w:semiHidden/>
    <w:qFormat/>
    <w:uiPriority w:val="99"/>
    <w:rPr>
      <w:rFonts w:ascii="Times New Roman" w:hAnsi="Times New Roman" w:cs="Times New Roman"/>
      <w:sz w:val="18"/>
      <w:szCs w:val="18"/>
    </w:rPr>
  </w:style>
  <w:style w:type="character" w:customStyle="1" w:styleId="23">
    <w:name w:val="Header Char"/>
    <w:semiHidden/>
    <w:qFormat/>
    <w:uiPriority w:val="99"/>
    <w:rPr>
      <w:rFonts w:ascii="Times New Roman" w:hAnsi="Times New Roman" w:cs="Times New Roman"/>
      <w:sz w:val="18"/>
      <w:szCs w:val="18"/>
    </w:rPr>
  </w:style>
  <w:style w:type="character" w:customStyle="1" w:styleId="24">
    <w:name w:val="页眉 字符"/>
    <w:link w:val="2"/>
    <w:semiHidden/>
    <w:qFormat/>
    <w:locked/>
    <w:uiPriority w:val="99"/>
    <w:rPr>
      <w:sz w:val="18"/>
    </w:rPr>
  </w:style>
  <w:style w:type="character" w:customStyle="1" w:styleId="25">
    <w:name w:val="页脚 字符"/>
    <w:link w:val="10"/>
    <w:qFormat/>
    <w:locked/>
    <w:uiPriority w:val="99"/>
    <w:rPr>
      <w:sz w:val="18"/>
    </w:rPr>
  </w:style>
  <w:style w:type="character" w:customStyle="1" w:styleId="26">
    <w:name w:val="正文文本 字符"/>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WPSOffice手动目录 1"/>
    <w:qFormat/>
    <w:uiPriority w:val="0"/>
    <w:rPr>
      <w:rFonts w:ascii="Calibri" w:hAnsi="Calibri" w:eastAsia="宋体" w:cs="Times New Roman"/>
      <w:lang w:val="en-US" w:eastAsia="zh-CN" w:bidi="ar-SA"/>
    </w:rPr>
  </w:style>
  <w:style w:type="paragraph" w:customStyle="1" w:styleId="32">
    <w:name w:val="WPSOffice手动目录 2"/>
    <w:uiPriority w:val="0"/>
    <w:pPr>
      <w:ind w:left="200" w:leftChars="200"/>
    </w:pPr>
    <w:rPr>
      <w:rFonts w:ascii="Calibri" w:hAnsi="Calibri" w:eastAsia="宋体" w:cs="Times New Roman"/>
      <w:lang w:val="en-US" w:eastAsia="zh-CN" w:bidi="ar-SA"/>
    </w:rPr>
  </w:style>
  <w:style w:type="paragraph" w:customStyle="1" w:styleId="33">
    <w:name w:val="WPSOffice手动目录 3"/>
    <w:uiPriority w:val="0"/>
    <w:pPr>
      <w:ind w:left="400" w:leftChars="4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Sheet4!$A$1:$A$3</c:f>
              <c:strCache>
                <c:ptCount val="3"/>
                <c:pt idx="0">
                  <c:v>财政补助收入</c:v>
                </c:pt>
                <c:pt idx="1">
                  <c:v>事业收入</c:v>
                </c:pt>
                <c:pt idx="2">
                  <c:v>其他收入</c:v>
                </c:pt>
              </c:strCache>
            </c:strRef>
          </c:cat>
          <c:val>
            <c:numRef>
              <c:f>Sheet4!$B$1:$B$3</c:f>
              <c:numCache>
                <c:formatCode>General</c:formatCode>
                <c:ptCount val="3"/>
                <c:pt idx="0">
                  <c:v>1660.83</c:v>
                </c:pt>
                <c:pt idx="1">
                  <c:v>9405.81</c:v>
                </c:pt>
                <c:pt idx="2">
                  <c:v>229.52</c:v>
                </c:pt>
              </c:numCache>
            </c:numRef>
          </c:val>
        </c:ser>
        <c:dLbls>
          <c:showLegendKey val="0"/>
          <c:showVal val="0"/>
          <c:showCatName val="1"/>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Sheet5!$A$1:$A$2</c:f>
              <c:strCache>
                <c:ptCount val="2"/>
                <c:pt idx="0">
                  <c:v>基本支出</c:v>
                </c:pt>
                <c:pt idx="1">
                  <c:v>项目支出</c:v>
                </c:pt>
              </c:strCache>
            </c:strRef>
          </c:cat>
          <c:val>
            <c:numRef>
              <c:f>Sheet5!$B$1:$B$2</c:f>
              <c:numCache>
                <c:formatCode>General</c:formatCode>
                <c:ptCount val="2"/>
                <c:pt idx="0">
                  <c:v>9353.46</c:v>
                </c:pt>
                <c:pt idx="1">
                  <c:v>224.03</c:v>
                </c:pt>
              </c:numCache>
            </c:numRef>
          </c:val>
        </c:ser>
        <c:dLbls>
          <c:showLegendKey val="0"/>
          <c:showVal val="0"/>
          <c:showCatName val="1"/>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Sheet6!$B$1</c:f>
              <c:strCache>
                <c:ptCount val="1"/>
                <c:pt idx="0">
                  <c:v>2021年</c:v>
                </c:pt>
              </c:strCache>
            </c:strRef>
          </c:tx>
          <c:invertIfNegative val="0"/>
          <c:dLbls>
            <c:dLbl>
              <c:idx val="1"/>
              <c:layout>
                <c:manualLayout>
                  <c:x val="-0.05"/>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Sheet6!$A$2:$A$4</c:f>
              <c:strCache>
                <c:ptCount val="3"/>
                <c:pt idx="0">
                  <c:v>财政拨款收入</c:v>
                </c:pt>
                <c:pt idx="1">
                  <c:v>财政拨款支出</c:v>
                </c:pt>
                <c:pt idx="2">
                  <c:v>单位：万元</c:v>
                </c:pt>
              </c:strCache>
            </c:strRef>
          </c:cat>
          <c:val>
            <c:numRef>
              <c:f>Sheet6!$B$2:$B$4</c:f>
              <c:numCache>
                <c:formatCode>General</c:formatCode>
                <c:ptCount val="3"/>
                <c:pt idx="0">
                  <c:v>1660.82</c:v>
                </c:pt>
                <c:pt idx="1">
                  <c:v>1182.06</c:v>
                </c:pt>
              </c:numCache>
            </c:numRef>
          </c:val>
        </c:ser>
        <c:ser>
          <c:idx val="1"/>
          <c:order val="1"/>
          <c:tx>
            <c:strRef>
              <c:f>Sheet6!$C$1</c:f>
              <c:strCache>
                <c:ptCount val="1"/>
                <c:pt idx="0">
                  <c:v>2019年</c:v>
                </c:pt>
              </c:strCache>
            </c:strRef>
          </c:tx>
          <c:invertIfNegative val="0"/>
          <c:dLbls>
            <c:dLbl>
              <c:idx val="0"/>
              <c:layout>
                <c:manualLayout>
                  <c:x val="0.0333333333333333"/>
                  <c:y val="-0.041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Sheet6!$A$2:$A$4</c:f>
              <c:strCache>
                <c:ptCount val="3"/>
                <c:pt idx="0">
                  <c:v>财政拨款收入</c:v>
                </c:pt>
                <c:pt idx="1">
                  <c:v>财政拨款支出</c:v>
                </c:pt>
                <c:pt idx="2">
                  <c:v>单位：万元</c:v>
                </c:pt>
              </c:strCache>
            </c:strRef>
          </c:cat>
          <c:val>
            <c:numRef>
              <c:f>Sheet6!$C$2:$C$4</c:f>
              <c:numCache>
                <c:formatCode>General</c:formatCode>
                <c:ptCount val="3"/>
                <c:pt idx="0">
                  <c:v>1246.96</c:v>
                </c:pt>
                <c:pt idx="1">
                  <c:v>1302.77</c:v>
                </c:pt>
              </c:numCache>
            </c:numRef>
          </c:val>
        </c:ser>
        <c:dLbls>
          <c:showLegendKey val="0"/>
          <c:showVal val="1"/>
          <c:showCatName val="0"/>
          <c:showSerName val="0"/>
          <c:showPercent val="0"/>
          <c:showBubbleSize val="0"/>
        </c:dLbls>
        <c:gapWidth val="150"/>
        <c:axId val="125448192"/>
        <c:axId val="125449728"/>
      </c:barChart>
      <c:catAx>
        <c:axId val="12544819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5449728"/>
        <c:crosses val="autoZero"/>
        <c:auto val="1"/>
        <c:lblAlgn val="ctr"/>
        <c:lblOffset val="100"/>
        <c:noMultiLvlLbl val="0"/>
      </c:catAx>
      <c:valAx>
        <c:axId val="1254497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544819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invertIfNegative val="0"/>
          <c:dLbls>
            <c:dLbl>
              <c:idx val="1"/>
              <c:layout>
                <c:manualLayout>
                  <c:x val="-0.027777777777777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一般公共预算财政拨款支出</c:v>
                </c:pt>
                <c:pt idx="1">
                  <c:v>单位：万元</c:v>
                </c:pt>
              </c:strCache>
            </c:strRef>
          </c:cat>
          <c:val>
            <c:numRef>
              <c:f>Sheet1!$B$2:$B$3</c:f>
              <c:numCache>
                <c:formatCode>General</c:formatCode>
                <c:ptCount val="2"/>
                <c:pt idx="0">
                  <c:v>503.39</c:v>
                </c:pt>
              </c:numCache>
            </c:numRef>
          </c:val>
        </c:ser>
        <c:ser>
          <c:idx val="1"/>
          <c:order val="1"/>
          <c:tx>
            <c:strRef>
              <c:f>Sheet1!$C$1</c:f>
              <c:strCache>
                <c:ptCount val="1"/>
                <c:pt idx="0">
                  <c:v>2019年</c:v>
                </c:pt>
              </c:strCache>
            </c:strRef>
          </c:tx>
          <c:invertIfNegative val="0"/>
          <c:dLbls>
            <c:dLbl>
              <c:idx val="0"/>
              <c:layout>
                <c:manualLayout>
                  <c:x val="0.0305555555555556"/>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一般公共预算财政拨款支出</c:v>
                </c:pt>
                <c:pt idx="1">
                  <c:v>单位：万元</c:v>
                </c:pt>
              </c:strCache>
            </c:strRef>
          </c:cat>
          <c:val>
            <c:numRef>
              <c:f>Sheet1!$C$2:$C$3</c:f>
              <c:numCache>
                <c:formatCode>General</c:formatCode>
                <c:ptCount val="2"/>
                <c:pt idx="0">
                  <c:v>1137.77</c:v>
                </c:pt>
              </c:numCache>
            </c:numRef>
          </c:val>
        </c:ser>
        <c:dLbls>
          <c:showLegendKey val="0"/>
          <c:showVal val="1"/>
          <c:showCatName val="0"/>
          <c:showSerName val="0"/>
          <c:showPercent val="0"/>
          <c:showBubbleSize val="0"/>
        </c:dLbls>
        <c:gapWidth val="150"/>
        <c:axId val="175978752"/>
        <c:axId val="176380928"/>
      </c:barChart>
      <c:catAx>
        <c:axId val="1759787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6380928"/>
        <c:crosses val="autoZero"/>
        <c:auto val="1"/>
        <c:lblAlgn val="ctr"/>
        <c:lblOffset val="100"/>
        <c:noMultiLvlLbl val="0"/>
      </c:catAx>
      <c:valAx>
        <c:axId val="1763809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59787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Sheet2!$A$1:$A$3</c:f>
              <c:strCache>
                <c:ptCount val="3"/>
                <c:pt idx="0">
                  <c:v>一般公共服务</c:v>
                </c:pt>
                <c:pt idx="1">
                  <c:v>社会保障和就业</c:v>
                </c:pt>
                <c:pt idx="2">
                  <c:v>卫生健康支出</c:v>
                </c:pt>
              </c:strCache>
            </c:strRef>
          </c:cat>
          <c:val>
            <c:numRef>
              <c:f>Sheet2!$B$1:$B$3</c:f>
              <c:numCache>
                <c:formatCode>General</c:formatCode>
                <c:ptCount val="3"/>
                <c:pt idx="0">
                  <c:v>11.6</c:v>
                </c:pt>
                <c:pt idx="1">
                  <c:v>269.67</c:v>
                </c:pt>
                <c:pt idx="2">
                  <c:v>222.12</c:v>
                </c:pt>
              </c:numCache>
            </c:numRef>
          </c:val>
        </c:ser>
        <c:dLbls>
          <c:showLegendKey val="0"/>
          <c:showVal val="0"/>
          <c:showCatName val="1"/>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2C0D7-ECF3-4339-88F8-3249CACC4EE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9082</Words>
  <Characters>3259</Characters>
  <Lines>27</Lines>
  <Paragraphs>24</Paragraphs>
  <TotalTime>0</TotalTime>
  <ScaleCrop>false</ScaleCrop>
  <LinksUpToDate>false</LinksUpToDate>
  <CharactersWithSpaces>12317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2021-10-15T07:26:00Z</dcterms:created>
  <dc:creator>曹颖</dc:creator>
  <cp:lastModifiedBy>test</cp:lastModifiedBy>
  <cp:lastPrinted>2021-07-29T03:56:00Z</cp:lastPrinted>
  <dcterms:modified xsi:type="dcterms:W3CDTF">2021-10-15T08:45:07Z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72E01F86D9054911AC1B354C4D76198F</vt:lpwstr>
  </property>
</Properties>
</file>